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47621" w14:textId="2EB41E98" w:rsidR="00916EF6" w:rsidRPr="00BD28F8" w:rsidRDefault="007F2439" w:rsidP="00916EF6">
      <w:pPr>
        <w:pStyle w:val="CRCoverPage"/>
        <w:tabs>
          <w:tab w:val="right" w:pos="9639"/>
        </w:tabs>
        <w:spacing w:after="0"/>
        <w:rPr>
          <w:rFonts w:ascii="Times New Roman" w:hAnsi="Times New Roman"/>
          <w:b/>
          <w:i/>
          <w:sz w:val="24"/>
          <w:szCs w:val="18"/>
          <w:lang w:val="en-US"/>
        </w:rPr>
      </w:pPr>
      <w:bookmarkStart w:id="0" w:name="_Toc502932909"/>
      <w:r w:rsidRPr="007A292A">
        <w:rPr>
          <w:rFonts w:ascii="Times New Roman" w:hAnsi="Times New Roman"/>
          <w:b/>
          <w:noProof/>
          <w:sz w:val="24"/>
        </w:rPr>
        <w:t>3GPP TSG-RAN WG4 Meeting #11</w:t>
      </w:r>
      <w:r w:rsidR="00157B65">
        <w:rPr>
          <w:rFonts w:ascii="Times New Roman" w:hAnsi="Times New Roman"/>
          <w:b/>
          <w:noProof/>
          <w:sz w:val="24"/>
        </w:rPr>
        <w:t>3</w:t>
      </w:r>
      <w:r w:rsidR="00916EF6" w:rsidRPr="007A292A">
        <w:rPr>
          <w:rFonts w:ascii="Times New Roman" w:hAnsi="Times New Roman"/>
          <w:b/>
          <w:i/>
          <w:sz w:val="28"/>
        </w:rPr>
        <w:tab/>
      </w:r>
      <w:r w:rsidR="00916EF6" w:rsidRPr="00BD28F8">
        <w:rPr>
          <w:rFonts w:ascii="Times New Roman" w:hAnsi="Times New Roman"/>
          <w:b/>
          <w:sz w:val="24"/>
          <w:szCs w:val="18"/>
          <w:lang w:val="en-US" w:eastAsia="zh-CN"/>
        </w:rPr>
        <w:t>R4-</w:t>
      </w:r>
      <w:bookmarkStart w:id="1" w:name="OLE_LINK403"/>
      <w:r w:rsidR="00470E43" w:rsidRPr="00470E43">
        <w:rPr>
          <w:rFonts w:ascii="Times New Roman" w:hAnsi="Times New Roman"/>
          <w:b/>
          <w:sz w:val="24"/>
          <w:szCs w:val="18"/>
          <w:lang w:val="en-US" w:eastAsia="zh-CN"/>
        </w:rPr>
        <w:t>2419541</w:t>
      </w:r>
      <w:bookmarkEnd w:id="1"/>
    </w:p>
    <w:p w14:paraId="22D4A449" w14:textId="00CBFDC4" w:rsidR="00405020" w:rsidRPr="007A292A" w:rsidRDefault="00157B65" w:rsidP="00405020">
      <w:pPr>
        <w:pStyle w:val="CRCoverPage"/>
        <w:outlineLvl w:val="0"/>
        <w:rPr>
          <w:rFonts w:ascii="Times New Roman" w:hAnsi="Times New Roman"/>
          <w:b/>
          <w:noProof/>
          <w:sz w:val="24"/>
        </w:rPr>
      </w:pPr>
      <w:r w:rsidRPr="00157B65">
        <w:rPr>
          <w:rFonts w:ascii="Times New Roman" w:hAnsi="Times New Roman"/>
          <w:b/>
          <w:noProof/>
          <w:sz w:val="24"/>
        </w:rPr>
        <w:t>Orlando, US, 18th – 22nd November, 2024</w:t>
      </w:r>
    </w:p>
    <w:p w14:paraId="52AF4542" w14:textId="2DAE0A64" w:rsidR="00571C34" w:rsidRPr="007A292A" w:rsidRDefault="00571C34">
      <w:pPr>
        <w:pStyle w:val="af2"/>
        <w:tabs>
          <w:tab w:val="left" w:pos="2155"/>
        </w:tabs>
        <w:spacing w:after="120"/>
        <w:ind w:left="2610" w:hanging="2610"/>
        <w:jc w:val="both"/>
        <w:rPr>
          <w:rFonts w:ascii="Times New Roman" w:hAnsi="Times New Roman"/>
          <w:sz w:val="24"/>
          <w:szCs w:val="24"/>
          <w:lang w:val="en-US" w:eastAsia="zh-CN"/>
        </w:rPr>
      </w:pPr>
      <w:r w:rsidRPr="007A292A">
        <w:rPr>
          <w:rFonts w:ascii="Times New Roman" w:hAnsi="Times New Roman"/>
          <w:sz w:val="24"/>
          <w:szCs w:val="24"/>
          <w:lang w:eastAsia="zh-CN"/>
        </w:rPr>
        <w:t>Agenda Item:</w:t>
      </w:r>
      <w:r w:rsidRPr="007A292A">
        <w:rPr>
          <w:rFonts w:ascii="Times New Roman" w:hAnsi="Times New Roman"/>
          <w:sz w:val="24"/>
          <w:szCs w:val="24"/>
          <w:lang w:eastAsia="zh-CN"/>
        </w:rPr>
        <w:tab/>
      </w:r>
      <w:r w:rsidR="00776F55">
        <w:rPr>
          <w:rFonts w:ascii="Times New Roman" w:hAnsi="Times New Roman"/>
          <w:b w:val="0"/>
          <w:sz w:val="24"/>
          <w:szCs w:val="24"/>
          <w:lang w:val="en-US" w:eastAsia="zh-CN"/>
        </w:rPr>
        <w:t>7</w:t>
      </w:r>
      <w:r w:rsidR="002C2EA4" w:rsidRPr="007A292A">
        <w:rPr>
          <w:rFonts w:ascii="Times New Roman" w:hAnsi="Times New Roman"/>
          <w:b w:val="0"/>
          <w:sz w:val="24"/>
          <w:szCs w:val="24"/>
          <w:lang w:val="en-US" w:eastAsia="zh-CN"/>
        </w:rPr>
        <w:t>.</w:t>
      </w:r>
      <w:r w:rsidR="005B4CC0" w:rsidRPr="007A292A">
        <w:rPr>
          <w:rFonts w:ascii="Times New Roman" w:hAnsi="Times New Roman"/>
          <w:b w:val="0"/>
          <w:sz w:val="24"/>
          <w:szCs w:val="24"/>
          <w:lang w:val="en-US" w:eastAsia="zh-CN"/>
        </w:rPr>
        <w:t>2</w:t>
      </w:r>
      <w:r w:rsidR="00A81D1E">
        <w:rPr>
          <w:rFonts w:ascii="Times New Roman" w:hAnsi="Times New Roman"/>
          <w:b w:val="0"/>
          <w:sz w:val="24"/>
          <w:szCs w:val="24"/>
          <w:lang w:val="en-US" w:eastAsia="zh-CN"/>
        </w:rPr>
        <w:t>6</w:t>
      </w:r>
      <w:r w:rsidR="002C2EA4" w:rsidRPr="007A292A">
        <w:rPr>
          <w:rFonts w:ascii="Times New Roman" w:hAnsi="Times New Roman"/>
          <w:b w:val="0"/>
          <w:sz w:val="24"/>
          <w:szCs w:val="24"/>
          <w:lang w:val="en-US" w:eastAsia="zh-CN"/>
        </w:rPr>
        <w:t>.</w:t>
      </w:r>
      <w:r w:rsidR="005B4CC0" w:rsidRPr="007A292A">
        <w:rPr>
          <w:rFonts w:ascii="Times New Roman" w:hAnsi="Times New Roman"/>
          <w:b w:val="0"/>
          <w:sz w:val="24"/>
          <w:szCs w:val="24"/>
          <w:lang w:val="en-US" w:eastAsia="zh-CN"/>
        </w:rPr>
        <w:t>2</w:t>
      </w:r>
      <w:r w:rsidR="00A81D1E">
        <w:rPr>
          <w:rFonts w:ascii="Times New Roman" w:hAnsi="Times New Roman"/>
          <w:b w:val="0"/>
          <w:sz w:val="24"/>
          <w:szCs w:val="24"/>
          <w:lang w:val="en-US" w:eastAsia="zh-CN"/>
        </w:rPr>
        <w:t>.1</w:t>
      </w:r>
    </w:p>
    <w:p w14:paraId="2900CC6B" w14:textId="77777777" w:rsidR="00571C34" w:rsidRPr="007A292A" w:rsidRDefault="00571C34">
      <w:pPr>
        <w:pStyle w:val="af2"/>
        <w:tabs>
          <w:tab w:val="left" w:pos="2165"/>
        </w:tabs>
        <w:spacing w:after="120"/>
        <w:ind w:left="2127" w:hanging="2127"/>
        <w:jc w:val="both"/>
        <w:rPr>
          <w:rFonts w:ascii="Times New Roman" w:hAnsi="Times New Roman"/>
          <w:sz w:val="24"/>
          <w:szCs w:val="24"/>
          <w:lang w:val="en-US" w:eastAsia="zh-CN"/>
        </w:rPr>
      </w:pPr>
      <w:r w:rsidRPr="007A292A">
        <w:rPr>
          <w:rFonts w:ascii="Times New Roman" w:hAnsi="Times New Roman"/>
          <w:sz w:val="24"/>
          <w:szCs w:val="24"/>
          <w:lang w:eastAsia="zh-CN"/>
        </w:rPr>
        <w:t>Source:</w:t>
      </w:r>
      <w:r w:rsidRPr="007A292A">
        <w:rPr>
          <w:rFonts w:ascii="Times New Roman" w:hAnsi="Times New Roman"/>
          <w:sz w:val="24"/>
          <w:szCs w:val="24"/>
          <w:lang w:eastAsia="zh-CN"/>
        </w:rPr>
        <w:tab/>
      </w:r>
      <w:r w:rsidR="00BF0B29" w:rsidRPr="007A292A">
        <w:rPr>
          <w:rFonts w:ascii="Times New Roman" w:hAnsi="Times New Roman"/>
          <w:b w:val="0"/>
          <w:sz w:val="24"/>
          <w:szCs w:val="24"/>
          <w:lang w:eastAsia="zh-CN"/>
        </w:rPr>
        <w:t>MediaTek Inc.</w:t>
      </w:r>
    </w:p>
    <w:p w14:paraId="1EAEFDBD" w14:textId="77777777" w:rsidR="00571C34" w:rsidRPr="007A292A" w:rsidRDefault="00571C34">
      <w:pPr>
        <w:pStyle w:val="af2"/>
        <w:spacing w:after="120"/>
        <w:ind w:left="2127" w:hanging="2127"/>
        <w:jc w:val="both"/>
        <w:rPr>
          <w:rFonts w:ascii="Times New Roman" w:hAnsi="Times New Roman"/>
          <w:b w:val="0"/>
          <w:lang w:val="en-US" w:eastAsia="zh-CN"/>
        </w:rPr>
      </w:pPr>
      <w:r w:rsidRPr="007A292A">
        <w:rPr>
          <w:rFonts w:ascii="Times New Roman" w:hAnsi="Times New Roman"/>
          <w:sz w:val="24"/>
          <w:szCs w:val="24"/>
          <w:lang w:val="en-US" w:eastAsia="zh-CN"/>
        </w:rPr>
        <w:t>Title:</w:t>
      </w:r>
      <w:r w:rsidRPr="007A292A">
        <w:rPr>
          <w:rFonts w:ascii="Times New Roman" w:hAnsi="Times New Roman"/>
          <w:sz w:val="24"/>
          <w:szCs w:val="24"/>
          <w:lang w:val="en-US" w:eastAsia="zh-CN"/>
        </w:rPr>
        <w:tab/>
      </w:r>
      <w:bookmarkStart w:id="2" w:name="OLE_LINK5"/>
      <w:bookmarkStart w:id="3" w:name="OLE_LINK438"/>
      <w:bookmarkStart w:id="4" w:name="OLE_LINK437"/>
      <w:r w:rsidR="00BB4ACA" w:rsidRPr="007A292A">
        <w:rPr>
          <w:rFonts w:ascii="Times New Roman" w:hAnsi="Times New Roman"/>
          <w:b w:val="0"/>
          <w:bCs/>
          <w:sz w:val="24"/>
          <w:szCs w:val="24"/>
          <w:lang w:val="en-US" w:eastAsia="zh-CN"/>
        </w:rPr>
        <w:t>Discussion</w:t>
      </w:r>
      <w:r w:rsidRPr="007A292A">
        <w:rPr>
          <w:rFonts w:ascii="Times New Roman" w:hAnsi="Times New Roman"/>
          <w:b w:val="0"/>
          <w:bCs/>
          <w:sz w:val="24"/>
          <w:szCs w:val="24"/>
          <w:lang w:val="en-US" w:eastAsia="zh-CN"/>
        </w:rPr>
        <w:t xml:space="preserve"> on </w:t>
      </w:r>
      <w:bookmarkStart w:id="5" w:name="OLE_LINK401"/>
      <w:bookmarkEnd w:id="2"/>
      <w:r w:rsidR="006C36BC" w:rsidRPr="007A292A">
        <w:rPr>
          <w:rFonts w:ascii="Times New Roman" w:hAnsi="Times New Roman"/>
          <w:b w:val="0"/>
          <w:bCs/>
          <w:sz w:val="24"/>
          <w:szCs w:val="24"/>
          <w:lang w:val="en-US" w:eastAsia="zh-CN"/>
        </w:rPr>
        <w:t xml:space="preserve">Rel-19 </w:t>
      </w:r>
      <w:bookmarkStart w:id="6" w:name="OLE_LINK408"/>
      <w:r w:rsidR="006C36BC" w:rsidRPr="007A292A">
        <w:rPr>
          <w:rFonts w:ascii="Times New Roman" w:hAnsi="Times New Roman"/>
          <w:b w:val="0"/>
          <w:bCs/>
          <w:sz w:val="24"/>
          <w:szCs w:val="24"/>
          <w:lang w:val="en-US" w:eastAsia="zh-CN"/>
        </w:rPr>
        <w:t xml:space="preserve">NR-NTN </w:t>
      </w:r>
      <w:bookmarkEnd w:id="6"/>
      <w:r w:rsidR="005B4CC0" w:rsidRPr="007A292A">
        <w:rPr>
          <w:rFonts w:ascii="Times New Roman" w:hAnsi="Times New Roman"/>
          <w:b w:val="0"/>
          <w:bCs/>
          <w:sz w:val="24"/>
          <w:szCs w:val="24"/>
          <w:lang w:val="en-US" w:eastAsia="zh-CN"/>
        </w:rPr>
        <w:t xml:space="preserve">RedCap </w:t>
      </w:r>
      <w:r w:rsidR="006C36BC" w:rsidRPr="007A292A">
        <w:rPr>
          <w:rFonts w:ascii="Times New Roman" w:hAnsi="Times New Roman"/>
          <w:b w:val="0"/>
          <w:bCs/>
          <w:sz w:val="24"/>
          <w:szCs w:val="24"/>
          <w:lang w:val="en-US" w:eastAsia="zh-CN"/>
        </w:rPr>
        <w:t>UE RF</w:t>
      </w:r>
      <w:r w:rsidR="00A44413" w:rsidRPr="007A292A">
        <w:rPr>
          <w:rFonts w:ascii="Times New Roman" w:hAnsi="Times New Roman"/>
          <w:b w:val="0"/>
          <w:bCs/>
          <w:sz w:val="24"/>
          <w:szCs w:val="24"/>
          <w:lang w:val="en-US" w:eastAsia="zh-CN"/>
        </w:rPr>
        <w:t xml:space="preserve"> </w:t>
      </w:r>
      <w:r w:rsidR="00034E3D" w:rsidRPr="007A292A">
        <w:rPr>
          <w:rFonts w:ascii="Times New Roman" w:hAnsi="Times New Roman"/>
          <w:b w:val="0"/>
          <w:bCs/>
          <w:sz w:val="24"/>
          <w:szCs w:val="24"/>
          <w:lang w:val="en-US" w:eastAsia="zh-CN"/>
        </w:rPr>
        <w:t>requirements</w:t>
      </w:r>
      <w:bookmarkEnd w:id="3"/>
      <w:bookmarkEnd w:id="5"/>
      <w:r w:rsidR="00E65410" w:rsidRPr="007A292A">
        <w:rPr>
          <w:rFonts w:ascii="Times New Roman" w:hAnsi="Times New Roman"/>
          <w:b w:val="0"/>
          <w:bCs/>
          <w:sz w:val="24"/>
          <w:szCs w:val="24"/>
          <w:lang w:val="en-US" w:eastAsia="zh-CN"/>
        </w:rPr>
        <w:t xml:space="preserve"> </w:t>
      </w:r>
      <w:bookmarkEnd w:id="4"/>
    </w:p>
    <w:p w14:paraId="3A48FF79" w14:textId="77777777" w:rsidR="00571C34" w:rsidRPr="007A292A" w:rsidRDefault="00571C34">
      <w:pPr>
        <w:pStyle w:val="af2"/>
        <w:tabs>
          <w:tab w:val="left" w:pos="2160"/>
        </w:tabs>
        <w:spacing w:after="120"/>
        <w:ind w:left="2610" w:hanging="2610"/>
        <w:jc w:val="both"/>
        <w:rPr>
          <w:rFonts w:ascii="Times New Roman" w:hAnsi="Times New Roman"/>
          <w:sz w:val="24"/>
          <w:szCs w:val="24"/>
          <w:lang w:val="en-US" w:eastAsia="zh-CN"/>
        </w:rPr>
      </w:pPr>
      <w:r w:rsidRPr="007A292A">
        <w:rPr>
          <w:rFonts w:ascii="Times New Roman" w:hAnsi="Times New Roman"/>
          <w:sz w:val="24"/>
          <w:szCs w:val="24"/>
          <w:lang w:eastAsia="zh-CN"/>
        </w:rPr>
        <w:t>Document for:</w:t>
      </w:r>
      <w:r w:rsidRPr="007A292A">
        <w:rPr>
          <w:rFonts w:ascii="Times New Roman" w:hAnsi="Times New Roman"/>
          <w:sz w:val="24"/>
          <w:szCs w:val="24"/>
          <w:lang w:eastAsia="zh-CN"/>
        </w:rPr>
        <w:tab/>
      </w:r>
      <w:r w:rsidR="005411C5" w:rsidRPr="007A292A">
        <w:rPr>
          <w:rFonts w:ascii="Times New Roman" w:hAnsi="Times New Roman"/>
          <w:b w:val="0"/>
          <w:sz w:val="24"/>
          <w:szCs w:val="24"/>
          <w:lang w:eastAsia="zh-CN"/>
        </w:rPr>
        <w:t>Discussion</w:t>
      </w:r>
    </w:p>
    <w:p w14:paraId="1D7D8732" w14:textId="77777777" w:rsidR="00571C34" w:rsidRPr="007A292A" w:rsidRDefault="00571C34">
      <w:pPr>
        <w:pStyle w:val="af2"/>
        <w:tabs>
          <w:tab w:val="left" w:pos="2160"/>
        </w:tabs>
        <w:spacing w:after="120"/>
        <w:jc w:val="both"/>
        <w:rPr>
          <w:rFonts w:ascii="Times New Roman" w:hAnsi="Times New Roman"/>
          <w:sz w:val="20"/>
          <w:lang w:eastAsia="zh-CN"/>
        </w:rPr>
      </w:pPr>
      <w:bookmarkStart w:id="7" w:name="OLE_LINK72"/>
      <w:r w:rsidRPr="007A292A">
        <w:rPr>
          <w:rFonts w:ascii="Times New Roman" w:hAnsi="Times New Roman"/>
          <w:sz w:val="20"/>
          <w:lang w:eastAsia="zh-CN"/>
        </w:rPr>
        <w:t xml:space="preserve"> </w:t>
      </w:r>
    </w:p>
    <w:p w14:paraId="73B85284" w14:textId="77777777" w:rsidR="00571C34" w:rsidRPr="007A292A" w:rsidRDefault="00571C34">
      <w:pPr>
        <w:pStyle w:val="1"/>
        <w:numPr>
          <w:ilvl w:val="0"/>
          <w:numId w:val="1"/>
        </w:numPr>
        <w:tabs>
          <w:tab w:val="left" w:pos="420"/>
        </w:tabs>
        <w:spacing w:before="0" w:after="120"/>
        <w:rPr>
          <w:rFonts w:ascii="Times New Roman" w:hAnsi="Times New Roman"/>
          <w:b/>
          <w:sz w:val="28"/>
          <w:szCs w:val="24"/>
          <w:lang w:eastAsia="zh-CN"/>
        </w:rPr>
      </w:pPr>
      <w:r w:rsidRPr="007A292A">
        <w:rPr>
          <w:rFonts w:ascii="Times New Roman" w:hAnsi="Times New Roman"/>
          <w:b/>
          <w:sz w:val="28"/>
          <w:szCs w:val="24"/>
          <w:lang w:eastAsia="zh-CN"/>
        </w:rPr>
        <w:t>Introduction</w:t>
      </w:r>
    </w:p>
    <w:p w14:paraId="01428B7E" w14:textId="77777777" w:rsidR="006C36BC" w:rsidRPr="007A292A" w:rsidRDefault="006C36BC" w:rsidP="00A12C85">
      <w:pPr>
        <w:jc w:val="both"/>
        <w:rPr>
          <w:szCs w:val="22"/>
          <w:lang w:eastAsia="zh-CN"/>
        </w:rPr>
      </w:pPr>
      <w:bookmarkStart w:id="8" w:name="OLE_LINK91"/>
      <w:bookmarkStart w:id="9" w:name="OLE_LINK90"/>
      <w:bookmarkStart w:id="10" w:name="OLE_LINK6"/>
      <w:r w:rsidRPr="007A292A">
        <w:rPr>
          <w:szCs w:val="22"/>
          <w:lang w:eastAsia="zh-CN"/>
        </w:rPr>
        <w:t xml:space="preserve">In RAN#102 plenary meeting, the Rel-19 WID of Non-Terrestrial Networks (NTN) for NR Phase 3 was approved in [1]. One of the main objectives is to support Rel-17 RedCap and Rel-18 </w:t>
      </w:r>
      <w:proofErr w:type="spellStart"/>
      <w:r w:rsidRPr="007A292A">
        <w:rPr>
          <w:szCs w:val="22"/>
          <w:lang w:eastAsia="zh-CN"/>
        </w:rPr>
        <w:t>eRedCap</w:t>
      </w:r>
      <w:proofErr w:type="spellEnd"/>
      <w:r w:rsidRPr="007A292A">
        <w:rPr>
          <w:szCs w:val="22"/>
          <w:lang w:eastAsia="zh-CN"/>
        </w:rPr>
        <w:t xml:space="preserve"> UEs with NR NTN operating in FR1-NTN band.</w:t>
      </w:r>
    </w:p>
    <w:p w14:paraId="70EE05DC" w14:textId="27D0E120" w:rsidR="00006516" w:rsidRPr="007A292A" w:rsidRDefault="00D7376C" w:rsidP="00A12C85">
      <w:pPr>
        <w:jc w:val="both"/>
        <w:rPr>
          <w:szCs w:val="22"/>
          <w:lang w:eastAsia="zh-CN"/>
        </w:rPr>
      </w:pPr>
      <w:r w:rsidRPr="007A292A">
        <w:rPr>
          <w:szCs w:val="22"/>
          <w:lang w:eastAsia="zh-CN"/>
        </w:rPr>
        <w:t xml:space="preserve">In RAN4#111 </w:t>
      </w:r>
      <w:r w:rsidR="00710ECC">
        <w:rPr>
          <w:szCs w:val="22"/>
          <w:lang w:eastAsia="zh-CN"/>
        </w:rPr>
        <w:t>and 112</w:t>
      </w:r>
      <w:r w:rsidR="0002136C">
        <w:rPr>
          <w:szCs w:val="22"/>
          <w:lang w:eastAsia="zh-CN"/>
        </w:rPr>
        <w:t>bis</w:t>
      </w:r>
      <w:r w:rsidR="00710ECC">
        <w:rPr>
          <w:szCs w:val="22"/>
          <w:lang w:eastAsia="zh-CN"/>
        </w:rPr>
        <w:t xml:space="preserve"> </w:t>
      </w:r>
      <w:r w:rsidRPr="007A292A">
        <w:rPr>
          <w:szCs w:val="22"/>
          <w:lang w:eastAsia="zh-CN"/>
        </w:rPr>
        <w:t>meeting</w:t>
      </w:r>
      <w:r w:rsidR="00710ECC">
        <w:rPr>
          <w:szCs w:val="22"/>
          <w:lang w:eastAsia="zh-CN"/>
        </w:rPr>
        <w:t>s</w:t>
      </w:r>
      <w:r w:rsidRPr="007A292A">
        <w:rPr>
          <w:szCs w:val="22"/>
          <w:lang w:eastAsia="zh-CN"/>
        </w:rPr>
        <w:t>, the WF</w:t>
      </w:r>
      <w:r w:rsidR="00533E4A" w:rsidRPr="007A292A">
        <w:rPr>
          <w:szCs w:val="22"/>
          <w:lang w:eastAsia="zh-CN"/>
        </w:rPr>
        <w:t xml:space="preserve"> </w:t>
      </w:r>
      <w:r w:rsidRPr="007A292A">
        <w:rPr>
          <w:szCs w:val="22"/>
          <w:lang w:eastAsia="zh-CN"/>
        </w:rPr>
        <w:t>[</w:t>
      </w:r>
      <w:r w:rsidR="00710ECC">
        <w:rPr>
          <w:szCs w:val="22"/>
          <w:lang w:eastAsia="zh-CN"/>
        </w:rPr>
        <w:t>2-</w:t>
      </w:r>
      <w:r w:rsidR="006C36BC" w:rsidRPr="007A292A">
        <w:rPr>
          <w:szCs w:val="22"/>
          <w:lang w:eastAsia="zh-CN"/>
        </w:rPr>
        <w:t>3</w:t>
      </w:r>
      <w:r w:rsidRPr="007A292A">
        <w:rPr>
          <w:szCs w:val="22"/>
          <w:lang w:eastAsia="zh-CN"/>
        </w:rPr>
        <w:t>] for guiding further discussion on</w:t>
      </w:r>
      <w:r w:rsidR="00533E4A" w:rsidRPr="007A292A">
        <w:rPr>
          <w:szCs w:val="22"/>
          <w:lang w:eastAsia="zh-CN"/>
        </w:rPr>
        <w:t xml:space="preserve"> residual issues </w:t>
      </w:r>
      <w:r w:rsidRPr="007A292A">
        <w:rPr>
          <w:szCs w:val="22"/>
          <w:lang w:eastAsia="zh-CN"/>
        </w:rPr>
        <w:t xml:space="preserve">were proposed. </w:t>
      </w:r>
    </w:p>
    <w:p w14:paraId="7663C5C0" w14:textId="77777777" w:rsidR="00C579E7" w:rsidRPr="007A292A" w:rsidRDefault="006C36BC" w:rsidP="006C36BC">
      <w:pPr>
        <w:jc w:val="both"/>
        <w:rPr>
          <w:szCs w:val="22"/>
          <w:lang w:eastAsia="zh-CN"/>
        </w:rPr>
      </w:pPr>
      <w:r w:rsidRPr="007A292A">
        <w:rPr>
          <w:szCs w:val="22"/>
          <w:lang w:eastAsia="zh-CN"/>
        </w:rPr>
        <w:t xml:space="preserve">In this contribution, our </w:t>
      </w:r>
      <w:r w:rsidRPr="007A292A">
        <w:rPr>
          <w:lang w:eastAsia="zh-CN"/>
        </w:rPr>
        <w:t xml:space="preserve">views </w:t>
      </w:r>
      <w:r w:rsidRPr="007A292A">
        <w:rPr>
          <w:szCs w:val="22"/>
          <w:lang w:eastAsia="zh-CN"/>
        </w:rPr>
        <w:t>about the</w:t>
      </w:r>
      <w:r w:rsidR="00533E4A" w:rsidRPr="007A292A">
        <w:rPr>
          <w:szCs w:val="22"/>
          <w:lang w:eastAsia="zh-CN"/>
        </w:rPr>
        <w:t xml:space="preserve"> residual issues</w:t>
      </w:r>
      <w:r w:rsidRPr="007A292A">
        <w:rPr>
          <w:szCs w:val="22"/>
          <w:lang w:eastAsia="zh-CN"/>
        </w:rPr>
        <w:t xml:space="preserve"> </w:t>
      </w:r>
      <w:r w:rsidR="00533E4A" w:rsidRPr="007A292A">
        <w:rPr>
          <w:szCs w:val="22"/>
          <w:lang w:eastAsia="zh-CN"/>
        </w:rPr>
        <w:t>are</w:t>
      </w:r>
      <w:r w:rsidRPr="007A292A">
        <w:rPr>
          <w:szCs w:val="22"/>
          <w:lang w:eastAsia="zh-CN"/>
        </w:rPr>
        <w:t xml:space="preserve"> provided.</w:t>
      </w:r>
    </w:p>
    <w:p w14:paraId="6CA653A7" w14:textId="77777777" w:rsidR="00911CC2" w:rsidRPr="007A292A" w:rsidRDefault="00571C34" w:rsidP="00911CC2">
      <w:pPr>
        <w:pStyle w:val="1"/>
        <w:numPr>
          <w:ilvl w:val="0"/>
          <w:numId w:val="1"/>
        </w:numPr>
        <w:tabs>
          <w:tab w:val="left" w:pos="420"/>
        </w:tabs>
        <w:spacing w:before="0" w:after="120"/>
        <w:rPr>
          <w:rFonts w:ascii="Times New Roman" w:hAnsi="Times New Roman"/>
          <w:b/>
          <w:sz w:val="28"/>
          <w:szCs w:val="24"/>
          <w:lang w:eastAsia="zh-CN"/>
        </w:rPr>
      </w:pPr>
      <w:bookmarkStart w:id="11" w:name="OLE_LINK71"/>
      <w:bookmarkEnd w:id="8"/>
      <w:bookmarkEnd w:id="9"/>
      <w:bookmarkEnd w:id="10"/>
      <w:r w:rsidRPr="007A292A">
        <w:rPr>
          <w:rFonts w:ascii="Times New Roman" w:hAnsi="Times New Roman"/>
          <w:b/>
          <w:sz w:val="28"/>
          <w:szCs w:val="24"/>
          <w:lang w:eastAsia="zh-CN"/>
        </w:rPr>
        <w:t>Discussion</w:t>
      </w:r>
    </w:p>
    <w:p w14:paraId="43E42614" w14:textId="34BA038F" w:rsidR="00A37FE1" w:rsidRPr="007A292A" w:rsidRDefault="00A0758B" w:rsidP="00A37FE1">
      <w:pPr>
        <w:rPr>
          <w:b/>
          <w:lang w:eastAsia="zh-CN"/>
        </w:rPr>
      </w:pPr>
      <w:bookmarkStart w:id="12" w:name="OLE_LINK467"/>
      <w:bookmarkEnd w:id="7"/>
      <w:bookmarkEnd w:id="11"/>
      <w:r w:rsidRPr="007A292A">
        <w:rPr>
          <w:b/>
          <w:lang w:eastAsia="zh-CN"/>
        </w:rPr>
        <w:t>2.1</w:t>
      </w:r>
      <w:r w:rsidRPr="007A292A">
        <w:rPr>
          <w:b/>
          <w:lang w:eastAsia="zh-CN"/>
        </w:rPr>
        <w:tab/>
      </w:r>
      <w:r w:rsidRPr="007A292A">
        <w:rPr>
          <w:b/>
          <w:lang w:eastAsia="zh-CN"/>
        </w:rPr>
        <w:tab/>
      </w:r>
      <w:r w:rsidR="0047108B">
        <w:rPr>
          <w:b/>
          <w:lang w:eastAsia="zh-CN"/>
        </w:rPr>
        <w:t xml:space="preserve">Guidance for </w:t>
      </w:r>
      <w:r w:rsidR="000C342B" w:rsidRPr="007A292A">
        <w:rPr>
          <w:b/>
          <w:lang w:eastAsia="zh-CN"/>
        </w:rPr>
        <w:t xml:space="preserve">Rel-19 phase 3 NR-NTN UE RF </w:t>
      </w:r>
      <w:proofErr w:type="gramStart"/>
      <w:r w:rsidR="000C342B" w:rsidRPr="007A292A">
        <w:rPr>
          <w:b/>
          <w:lang w:eastAsia="zh-CN"/>
        </w:rPr>
        <w:t>requirements</w:t>
      </w:r>
      <w:proofErr w:type="gramEnd"/>
      <w:r w:rsidR="00CF0967">
        <w:rPr>
          <w:b/>
          <w:lang w:eastAsia="zh-CN"/>
        </w:rPr>
        <w:t xml:space="preserve"> </w:t>
      </w:r>
    </w:p>
    <w:p w14:paraId="2295A336" w14:textId="77777777" w:rsidR="00972C1E" w:rsidRPr="007A292A" w:rsidRDefault="00972C1E" w:rsidP="00972C1E">
      <w:pPr>
        <w:rPr>
          <w:rFonts w:eastAsia="新細明體"/>
          <w:lang w:eastAsia="zh-TW"/>
        </w:rPr>
      </w:pPr>
      <w:bookmarkStart w:id="13" w:name="OLE_LINK418"/>
      <w:bookmarkStart w:id="14" w:name="OLE_LINK456"/>
      <w:bookmarkStart w:id="15" w:name="OLE_LINK402"/>
      <w:bookmarkEnd w:id="12"/>
      <w:r w:rsidRPr="007A292A">
        <w:rPr>
          <w:rFonts w:eastAsia="新細明體"/>
          <w:lang w:eastAsia="zh-TW"/>
        </w:rPr>
        <w:t xml:space="preserve">The Rel-19 WID [1] objectives indicate that NTN for NR Phase 3 supports Redcap and </w:t>
      </w:r>
      <w:proofErr w:type="spellStart"/>
      <w:r w:rsidRPr="007A292A">
        <w:rPr>
          <w:rFonts w:eastAsia="新細明體"/>
          <w:lang w:eastAsia="zh-TW"/>
        </w:rPr>
        <w:t>eRedcap</w:t>
      </w:r>
      <w:proofErr w:type="spellEnd"/>
      <w:r w:rsidRPr="007A292A">
        <w:rPr>
          <w:rFonts w:eastAsia="新細明體"/>
          <w:lang w:eastAsia="zh-TW"/>
        </w:rPr>
        <w:t xml:space="preserve"> </w:t>
      </w:r>
      <w:r w:rsidRPr="007A292A">
        <w:rPr>
          <w:rFonts w:eastAsia="Malgun Gothic"/>
          <w:lang w:val="en-US" w:eastAsia="ko-KR"/>
        </w:rPr>
        <w:t>with NR NTN operating in FR1-NTN band.</w:t>
      </w:r>
      <w:r w:rsidRPr="007A292A">
        <w:rPr>
          <w:rFonts w:eastAsia="新細明體"/>
          <w:lang w:val="en-US" w:eastAsia="zh-TW"/>
        </w:rPr>
        <w:t xml:space="preserve"> </w:t>
      </w:r>
      <w:r w:rsidRPr="007A292A">
        <w:rPr>
          <w:rFonts w:eastAsia="新細明體"/>
          <w:lang w:eastAsia="zh-TW"/>
        </w:rPr>
        <w:t xml:space="preserve">The objectives are shown below. </w:t>
      </w:r>
      <w:bookmarkEnd w:id="13"/>
      <w:r w:rsidRPr="007A292A">
        <w:rPr>
          <w:rFonts w:eastAsia="新細明體"/>
          <w:lang w:eastAsia="zh-TW"/>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972C1E" w:rsidRPr="007A292A" w14:paraId="5DAC0DFE" w14:textId="77777777">
        <w:trPr>
          <w:divId w:val="1726370136"/>
        </w:trPr>
        <w:tc>
          <w:tcPr>
            <w:tcW w:w="9695" w:type="dxa"/>
            <w:tcBorders>
              <w:top w:val="single" w:sz="4" w:space="0" w:color="auto"/>
              <w:left w:val="single" w:sz="4" w:space="0" w:color="auto"/>
              <w:bottom w:val="single" w:sz="4" w:space="0" w:color="auto"/>
              <w:right w:val="single" w:sz="4" w:space="0" w:color="auto"/>
            </w:tcBorders>
            <w:hideMark/>
          </w:tcPr>
          <w:bookmarkEnd w:id="14"/>
          <w:p w14:paraId="61A30F34" w14:textId="77777777" w:rsidR="00972C1E" w:rsidRPr="007A292A" w:rsidRDefault="00972C1E" w:rsidP="00972C1E">
            <w:pPr>
              <w:pStyle w:val="afb"/>
              <w:widowControl w:val="0"/>
              <w:spacing w:after="180"/>
              <w:ind w:firstLineChars="0" w:firstLine="0"/>
              <w:rPr>
                <w:rFonts w:ascii="Times New Roman" w:hAnsi="Times New Roman" w:cs="Times New Roman"/>
                <w:b/>
                <w:bCs/>
                <w:sz w:val="20"/>
                <w:szCs w:val="20"/>
                <w:lang w:val="en-GB"/>
              </w:rPr>
            </w:pPr>
            <w:r w:rsidRPr="007A292A">
              <w:rPr>
                <w:rFonts w:ascii="Times New Roman" w:hAnsi="Times New Roman" w:cs="Times New Roman"/>
                <w:b/>
                <w:bCs/>
                <w:sz w:val="20"/>
                <w:szCs w:val="20"/>
                <w:lang w:val="en-GB"/>
              </w:rPr>
              <w:t xml:space="preserve">4.1 </w:t>
            </w:r>
            <w:r w:rsidRPr="007A292A">
              <w:rPr>
                <w:rFonts w:ascii="Times New Roman" w:hAnsi="Times New Roman" w:cs="Times New Roman"/>
                <w:b/>
                <w:bCs/>
                <w:sz w:val="20"/>
                <w:szCs w:val="20"/>
                <w:lang w:val="en-GB"/>
              </w:rPr>
              <w:tab/>
              <w:t>Objective of SI or Core part WI or Testing part WI</w:t>
            </w:r>
          </w:p>
          <w:p w14:paraId="478B2DC2" w14:textId="77777777" w:rsidR="00972C1E" w:rsidRPr="007A292A" w:rsidRDefault="00972C1E" w:rsidP="00972C1E">
            <w:pPr>
              <w:pStyle w:val="a8"/>
              <w:ind w:left="360"/>
              <w:jc w:val="both"/>
              <w:rPr>
                <w:i/>
                <w:iCs/>
                <w:lang w:val="en-US"/>
              </w:rPr>
            </w:pPr>
            <w:r w:rsidRPr="007A292A">
              <w:rPr>
                <w:i/>
                <w:iCs/>
                <w:lang w:val="en-US"/>
              </w:rPr>
              <w:t xml:space="preserve">Support of Rel-17 RedCap and Rel-18 </w:t>
            </w:r>
            <w:proofErr w:type="spellStart"/>
            <w:r w:rsidRPr="007A292A">
              <w:rPr>
                <w:i/>
                <w:iCs/>
                <w:lang w:val="en-US"/>
              </w:rPr>
              <w:t>eRedCap</w:t>
            </w:r>
            <w:proofErr w:type="spellEnd"/>
            <w:r w:rsidRPr="007A292A">
              <w:rPr>
                <w:i/>
                <w:iCs/>
                <w:lang w:val="en-US"/>
              </w:rPr>
              <w:t xml:space="preserve"> UEs with NR NTN operating in FR1-NTN bands [RAN4, RAN1]</w:t>
            </w:r>
          </w:p>
          <w:p w14:paraId="41674C95" w14:textId="77777777" w:rsidR="00972C1E" w:rsidRPr="007A292A" w:rsidRDefault="00972C1E" w:rsidP="00972C1E">
            <w:pPr>
              <w:pStyle w:val="a8"/>
              <w:numPr>
                <w:ilvl w:val="0"/>
                <w:numId w:val="46"/>
              </w:numPr>
              <w:ind w:left="1080"/>
              <w:jc w:val="both"/>
              <w:rPr>
                <w:i/>
                <w:iCs/>
                <w:lang w:val="en-US"/>
              </w:rPr>
            </w:pPr>
            <w:r w:rsidRPr="007A292A">
              <w:rPr>
                <w:i/>
                <w:iCs/>
                <w:lang w:val="en-US"/>
              </w:rPr>
              <w:t xml:space="preserve">For full-duplex FDD RedCap and </w:t>
            </w:r>
            <w:proofErr w:type="spellStart"/>
            <w:r w:rsidRPr="007A292A">
              <w:rPr>
                <w:i/>
                <w:iCs/>
                <w:lang w:val="en-US"/>
              </w:rPr>
              <w:t>eRedCap</w:t>
            </w:r>
            <w:proofErr w:type="spellEnd"/>
            <w:r w:rsidRPr="007A292A">
              <w:rPr>
                <w:i/>
                <w:iCs/>
                <w:lang w:val="en-US"/>
              </w:rPr>
              <w:t xml:space="preserve"> UEs, define the RF and RRM requirements [RAN4]</w:t>
            </w:r>
          </w:p>
          <w:p w14:paraId="32F1D98E" w14:textId="77777777" w:rsidR="00972C1E" w:rsidRPr="007A292A" w:rsidRDefault="00972C1E" w:rsidP="00972C1E">
            <w:pPr>
              <w:pStyle w:val="a8"/>
              <w:numPr>
                <w:ilvl w:val="0"/>
                <w:numId w:val="46"/>
              </w:numPr>
              <w:ind w:left="1080"/>
              <w:jc w:val="both"/>
              <w:rPr>
                <w:i/>
                <w:iCs/>
                <w:lang w:val="en-US"/>
              </w:rPr>
            </w:pPr>
            <w:r w:rsidRPr="007A292A">
              <w:rPr>
                <w:i/>
                <w:iCs/>
                <w:lang w:val="en-US"/>
              </w:rPr>
              <w:t xml:space="preserve">For HD-FDD RedCap UEs and </w:t>
            </w:r>
            <w:proofErr w:type="spellStart"/>
            <w:r w:rsidRPr="007A292A">
              <w:rPr>
                <w:i/>
                <w:iCs/>
                <w:lang w:val="en-US"/>
              </w:rPr>
              <w:t>eRedCap</w:t>
            </w:r>
            <w:proofErr w:type="spellEnd"/>
            <w:r w:rsidRPr="007A292A">
              <w:rPr>
                <w:i/>
                <w:iCs/>
                <w:lang w:val="en-US"/>
              </w:rPr>
              <w:t xml:space="preserve"> UEs, check whether any essential changes are needed for their support (i.e. focusing on HD collision rules) by end of Q2/2024 [RAN1]</w:t>
            </w:r>
          </w:p>
          <w:p w14:paraId="0333E5DF" w14:textId="77777777" w:rsidR="00972C1E" w:rsidRPr="007A292A" w:rsidRDefault="00972C1E" w:rsidP="00972C1E">
            <w:pPr>
              <w:pStyle w:val="a8"/>
              <w:numPr>
                <w:ilvl w:val="0"/>
                <w:numId w:val="46"/>
              </w:numPr>
              <w:ind w:left="1080"/>
              <w:jc w:val="both"/>
              <w:rPr>
                <w:i/>
                <w:iCs/>
                <w:lang w:val="en-US"/>
              </w:rPr>
            </w:pPr>
            <w:r w:rsidRPr="007A292A">
              <w:rPr>
                <w:i/>
                <w:iCs/>
                <w:lang w:val="en-US"/>
              </w:rPr>
              <w:t>Depending on feasibility assessment above, define the RF and RRM requirements [RAN4]</w:t>
            </w:r>
          </w:p>
          <w:p w14:paraId="790641D9" w14:textId="77777777" w:rsidR="00972C1E" w:rsidRPr="007A292A" w:rsidRDefault="00972C1E" w:rsidP="00972C1E">
            <w:pPr>
              <w:pStyle w:val="a8"/>
              <w:ind w:left="360"/>
              <w:jc w:val="both"/>
              <w:rPr>
                <w:i/>
                <w:iCs/>
                <w:lang w:val="en-US"/>
              </w:rPr>
            </w:pPr>
            <w:r w:rsidRPr="007A292A">
              <w:rPr>
                <w:i/>
                <w:iCs/>
                <w:lang w:val="en-US"/>
              </w:rPr>
              <w:t>Notes for this objective:</w:t>
            </w:r>
          </w:p>
          <w:p w14:paraId="001917A0" w14:textId="77777777" w:rsidR="00972C1E" w:rsidRPr="007A292A" w:rsidRDefault="00972C1E" w:rsidP="00972C1E">
            <w:pPr>
              <w:pStyle w:val="a8"/>
              <w:ind w:left="360"/>
              <w:jc w:val="both"/>
              <w:rPr>
                <w:i/>
                <w:iCs/>
                <w:lang w:val="en-US"/>
              </w:rPr>
            </w:pPr>
            <w:r w:rsidRPr="007A292A">
              <w:rPr>
                <w:i/>
                <w:iCs/>
                <w:lang w:val="en-US"/>
              </w:rPr>
              <w:t>GNSS (Global Navigation Satellite Systems) capabilities and simultaneous GNSS and NR-NTN operation is supported in RedCap/</w:t>
            </w:r>
            <w:proofErr w:type="spellStart"/>
            <w:r w:rsidRPr="007A292A">
              <w:rPr>
                <w:i/>
                <w:iCs/>
                <w:lang w:val="en-US"/>
              </w:rPr>
              <w:t>eRedCap</w:t>
            </w:r>
            <w:proofErr w:type="spellEnd"/>
            <w:r w:rsidRPr="007A292A">
              <w:rPr>
                <w:i/>
                <w:iCs/>
                <w:lang w:val="en-US"/>
              </w:rPr>
              <w:t xml:space="preserve"> UE.</w:t>
            </w:r>
          </w:p>
        </w:tc>
      </w:tr>
    </w:tbl>
    <w:p w14:paraId="2CA1C44F" w14:textId="77777777" w:rsidR="00972C1E" w:rsidRPr="007A292A" w:rsidRDefault="00972C1E" w:rsidP="00972C1E">
      <w:pPr>
        <w:rPr>
          <w:rFonts w:eastAsia="新細明體"/>
          <w:lang w:eastAsia="zh-TW"/>
        </w:rPr>
      </w:pPr>
      <w:bookmarkStart w:id="16" w:name="OLE_LINK468"/>
    </w:p>
    <w:p w14:paraId="54F4D58D" w14:textId="1FA0159A" w:rsidR="00972C1E" w:rsidRPr="007A292A" w:rsidRDefault="00972C1E" w:rsidP="00972C1E">
      <w:pPr>
        <w:rPr>
          <w:szCs w:val="22"/>
          <w:lang w:eastAsia="zh-CN"/>
        </w:rPr>
      </w:pPr>
      <w:bookmarkStart w:id="17" w:name="OLE_LINK162"/>
      <w:bookmarkEnd w:id="15"/>
      <w:r w:rsidRPr="007A292A">
        <w:rPr>
          <w:rFonts w:eastAsia="新細明體"/>
          <w:lang w:eastAsia="zh-TW"/>
        </w:rPr>
        <w:t>The Rel-19 NR_NTN_Ph3_UERF WF [</w:t>
      </w:r>
      <w:r w:rsidR="00710ECC">
        <w:rPr>
          <w:rFonts w:eastAsia="新細明體"/>
          <w:lang w:eastAsia="zh-TW"/>
        </w:rPr>
        <w:t>2</w:t>
      </w:r>
      <w:r w:rsidRPr="007A292A">
        <w:rPr>
          <w:rFonts w:eastAsia="新細明體"/>
          <w:lang w:eastAsia="zh-TW"/>
        </w:rPr>
        <w:t xml:space="preserve">] in RAN4#111 </w:t>
      </w:r>
      <w:r w:rsidRPr="007A292A">
        <w:rPr>
          <w:szCs w:val="22"/>
          <w:lang w:eastAsia="zh-CN"/>
        </w:rPr>
        <w:t xml:space="preserve">provided the </w:t>
      </w:r>
      <w:r w:rsidRPr="007A292A">
        <w:rPr>
          <w:rFonts w:eastAsia="新細明體"/>
          <w:szCs w:val="22"/>
          <w:lang w:eastAsia="zh-TW"/>
        </w:rPr>
        <w:t>guidance</w:t>
      </w:r>
      <w:r w:rsidRPr="007A292A">
        <w:rPr>
          <w:szCs w:val="22"/>
          <w:lang w:eastAsia="zh-CN"/>
        </w:rPr>
        <w:t xml:space="preserve"> as follows.</w:t>
      </w:r>
      <w:bookmarkEnd w:id="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72C1E" w:rsidRPr="007A292A" w14:paraId="2BD09B7A" w14:textId="77777777">
        <w:tc>
          <w:tcPr>
            <w:tcW w:w="9695" w:type="dxa"/>
            <w:shd w:val="clear" w:color="auto" w:fill="auto"/>
          </w:tcPr>
          <w:p w14:paraId="4FB16DAB" w14:textId="77777777" w:rsidR="00972C1E" w:rsidRPr="007A292A" w:rsidRDefault="00972C1E">
            <w:pPr>
              <w:pStyle w:val="2"/>
              <w:rPr>
                <w:rFonts w:ascii="Times New Roman" w:hAnsi="Times New Roman"/>
                <w:lang w:eastAsia="zh-CN"/>
              </w:rPr>
            </w:pPr>
            <w:bookmarkStart w:id="18" w:name="OLE_LINK164"/>
            <w:bookmarkStart w:id="19" w:name="OLE_LINK163"/>
            <w:bookmarkEnd w:id="17"/>
            <w:r w:rsidRPr="007A292A">
              <w:rPr>
                <w:rFonts w:ascii="Times New Roman" w:hAnsi="Times New Roman"/>
              </w:rPr>
              <w:t xml:space="preserve">Issue 1-2: </w:t>
            </w:r>
            <w:bookmarkStart w:id="20" w:name="OLE_LINK409"/>
            <w:r w:rsidRPr="007A292A">
              <w:rPr>
                <w:rFonts w:ascii="Times New Roman" w:hAnsi="Times New Roman"/>
              </w:rPr>
              <w:t xml:space="preserve">HD-FDD </w:t>
            </w:r>
            <w:proofErr w:type="spellStart"/>
            <w:r w:rsidRPr="007A292A">
              <w:rPr>
                <w:rFonts w:ascii="Times New Roman" w:hAnsi="Times New Roman"/>
              </w:rPr>
              <w:t>refsens</w:t>
            </w:r>
            <w:proofErr w:type="spellEnd"/>
            <w:r w:rsidRPr="007A292A">
              <w:rPr>
                <w:rFonts w:ascii="Times New Roman" w:hAnsi="Times New Roman"/>
              </w:rPr>
              <w:t xml:space="preserve"> for 2 Rx</w:t>
            </w:r>
            <w:bookmarkEnd w:id="20"/>
          </w:p>
          <w:p w14:paraId="64C92517" w14:textId="77777777" w:rsidR="00972C1E" w:rsidRPr="007A292A" w:rsidRDefault="00972C1E">
            <w:pPr>
              <w:rPr>
                <w:rFonts w:eastAsia="新細明體"/>
                <w:bCs/>
                <w:lang w:eastAsia="zh-CN"/>
              </w:rPr>
            </w:pPr>
            <w:bookmarkStart w:id="21" w:name="OLE_LINK170"/>
            <w:r w:rsidRPr="007A292A">
              <w:rPr>
                <w:b/>
                <w:lang w:eastAsia="zh-CN"/>
              </w:rPr>
              <w:t>Agreement</w:t>
            </w:r>
            <w:r w:rsidRPr="007A292A">
              <w:rPr>
                <w:lang w:eastAsia="zh-CN"/>
              </w:rPr>
              <w:t>:</w:t>
            </w:r>
            <w:bookmarkEnd w:id="21"/>
            <w:r w:rsidRPr="007A292A">
              <w:rPr>
                <w:lang w:eastAsia="zh-CN"/>
              </w:rPr>
              <w:t xml:space="preserve"> </w:t>
            </w:r>
            <w:bookmarkStart w:id="22" w:name="OLE_LINK410"/>
            <w:bookmarkStart w:id="23" w:name="OLE_LINK416"/>
            <w:r w:rsidRPr="007A292A">
              <w:rPr>
                <w:lang w:eastAsia="zh-CN"/>
              </w:rPr>
              <w:t>[</w:t>
            </w:r>
            <w:r w:rsidRPr="007A292A">
              <w:rPr>
                <w:rFonts w:eastAsia="新細明體"/>
                <w:bCs/>
                <w:lang w:eastAsia="zh-CN"/>
              </w:rPr>
              <w:t>0.5] dB tightening for n254 and n256</w:t>
            </w:r>
            <w:bookmarkEnd w:id="22"/>
            <w:r w:rsidRPr="007A292A">
              <w:rPr>
                <w:rFonts w:eastAsia="新細明體"/>
                <w:bCs/>
                <w:lang w:eastAsia="zh-CN"/>
              </w:rPr>
              <w:t xml:space="preserve">, FFS for n255. n256 to be confirmed in RAN4#112. </w:t>
            </w:r>
            <w:bookmarkEnd w:id="23"/>
          </w:p>
          <w:p w14:paraId="13A0D9BF" w14:textId="77777777" w:rsidR="00972C1E" w:rsidRPr="007A292A" w:rsidRDefault="00972C1E">
            <w:pPr>
              <w:ind w:firstLine="420"/>
              <w:rPr>
                <w:rFonts w:eastAsia="新細明體"/>
                <w:bCs/>
                <w:lang w:eastAsia="zh-CN"/>
              </w:rPr>
            </w:pPr>
            <w:r w:rsidRPr="007A292A">
              <w:rPr>
                <w:rFonts w:eastAsia="新細明體"/>
                <w:bCs/>
                <w:lang w:eastAsia="zh-CN"/>
              </w:rPr>
              <w:t xml:space="preserve">Note: RAN4#111 maintenance agreement on n256 </w:t>
            </w:r>
            <w:proofErr w:type="spellStart"/>
            <w:r w:rsidRPr="007A292A">
              <w:rPr>
                <w:rFonts w:eastAsia="新細明體"/>
                <w:bCs/>
                <w:lang w:eastAsia="zh-CN"/>
              </w:rPr>
              <w:t>refsens</w:t>
            </w:r>
            <w:proofErr w:type="spellEnd"/>
            <w:r w:rsidRPr="007A292A">
              <w:rPr>
                <w:rFonts w:eastAsia="新細明體"/>
                <w:bCs/>
                <w:lang w:eastAsia="zh-CN"/>
              </w:rPr>
              <w:t xml:space="preserve"> in R4-2408787 was not considered for this agreement.</w:t>
            </w:r>
          </w:p>
          <w:bookmarkEnd w:id="18"/>
          <w:p w14:paraId="1CCE2791" w14:textId="77777777" w:rsidR="00972C1E" w:rsidRPr="007A292A" w:rsidRDefault="00972C1E" w:rsidP="00972C1E">
            <w:pPr>
              <w:rPr>
                <w:szCs w:val="22"/>
                <w:lang w:eastAsia="zh-CN"/>
              </w:rPr>
            </w:pPr>
          </w:p>
        </w:tc>
      </w:tr>
      <w:bookmarkEnd w:id="19"/>
    </w:tbl>
    <w:p w14:paraId="4666D86D" w14:textId="77777777" w:rsidR="00AF25C0" w:rsidRDefault="00AF25C0" w:rsidP="00972C1E">
      <w:pPr>
        <w:rPr>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D10C9" w:rsidRPr="007A292A" w14:paraId="027FBB48" w14:textId="77777777" w:rsidTr="003D156B">
        <w:tc>
          <w:tcPr>
            <w:tcW w:w="9695" w:type="dxa"/>
            <w:shd w:val="clear" w:color="auto" w:fill="auto"/>
          </w:tcPr>
          <w:p w14:paraId="3AB5C2B0" w14:textId="77777777" w:rsidR="00533E4A" w:rsidRPr="007A292A" w:rsidRDefault="00533E4A" w:rsidP="00533E4A">
            <w:pPr>
              <w:pStyle w:val="2"/>
              <w:rPr>
                <w:rFonts w:ascii="Times New Roman" w:hAnsi="Times New Roman"/>
                <w:lang w:eastAsia="en-GB"/>
              </w:rPr>
            </w:pPr>
            <w:bookmarkStart w:id="24" w:name="OLE_LINK405"/>
            <w:r w:rsidRPr="007A292A">
              <w:rPr>
                <w:rFonts w:ascii="Times New Roman" w:hAnsi="Times New Roman"/>
              </w:rPr>
              <w:lastRenderedPageBreak/>
              <w:t xml:space="preserve">Issue 1-5: </w:t>
            </w:r>
            <w:bookmarkStart w:id="25" w:name="OLE_LINK472"/>
            <w:r w:rsidRPr="007A292A">
              <w:rPr>
                <w:rFonts w:ascii="Times New Roman" w:hAnsi="Times New Roman"/>
              </w:rPr>
              <w:t>Maximum output powe</w:t>
            </w:r>
            <w:bookmarkEnd w:id="25"/>
            <w:r w:rsidRPr="007A292A">
              <w:rPr>
                <w:rFonts w:ascii="Times New Roman" w:hAnsi="Times New Roman"/>
              </w:rPr>
              <w:t>r</w:t>
            </w:r>
          </w:p>
          <w:p w14:paraId="69FA9DE5" w14:textId="77777777" w:rsidR="00533E4A" w:rsidRPr="007A292A" w:rsidRDefault="00533E4A" w:rsidP="00533E4A">
            <w:pPr>
              <w:rPr>
                <w:b/>
                <w:bCs/>
              </w:rPr>
            </w:pPr>
            <w:r w:rsidRPr="007A292A">
              <w:rPr>
                <w:b/>
                <w:bCs/>
              </w:rPr>
              <w:t>options for further discussion:</w:t>
            </w:r>
          </w:p>
          <w:p w14:paraId="4E8850BA" w14:textId="77777777" w:rsidR="00533E4A" w:rsidRPr="007A292A" w:rsidRDefault="00533E4A" w:rsidP="00533E4A">
            <w:r w:rsidRPr="007A292A">
              <w:t>Option 1: Consider increase in PC3 power level for NTN RedCap UE which only supports HD-FDD operation for a band.</w:t>
            </w:r>
          </w:p>
          <w:p w14:paraId="5E8DD70B" w14:textId="77777777" w:rsidR="00533E4A" w:rsidRPr="007A292A" w:rsidRDefault="00533E4A" w:rsidP="006236E4">
            <w:r w:rsidRPr="007A292A">
              <w:t>Option 2: PC3 power level is the same for non-RedCap NR NTN UE and (e)RedCap NR NTN UE</w:t>
            </w:r>
          </w:p>
        </w:tc>
      </w:tr>
      <w:bookmarkEnd w:id="24"/>
    </w:tbl>
    <w:p w14:paraId="79407D6A" w14:textId="77777777" w:rsidR="002D10C9" w:rsidRDefault="002D10C9" w:rsidP="00A37FE1">
      <w:pPr>
        <w:rPr>
          <w:lang w:eastAsia="zh-CN"/>
        </w:rPr>
      </w:pPr>
    </w:p>
    <w:p w14:paraId="598B4D63" w14:textId="78220424" w:rsidR="00710ECC" w:rsidRDefault="00710ECC" w:rsidP="00710ECC">
      <w:pPr>
        <w:rPr>
          <w:szCs w:val="22"/>
          <w:lang w:eastAsia="zh-CN"/>
        </w:rPr>
      </w:pPr>
      <w:r>
        <w:rPr>
          <w:rFonts w:eastAsia="新細明體"/>
          <w:lang w:eastAsia="zh-TW"/>
        </w:rPr>
        <w:t>The Rel-19 NR_NTN_Ph3_UERF WF [3] in RAN4#112</w:t>
      </w:r>
      <w:r w:rsidR="0002136C">
        <w:rPr>
          <w:rFonts w:eastAsia="新細明體"/>
          <w:lang w:eastAsia="zh-TW"/>
        </w:rPr>
        <w:t>bis</w:t>
      </w:r>
      <w:r>
        <w:rPr>
          <w:rFonts w:eastAsia="新細明體"/>
          <w:lang w:eastAsia="zh-TW"/>
        </w:rPr>
        <w:t xml:space="preserve"> </w:t>
      </w:r>
      <w:r>
        <w:rPr>
          <w:szCs w:val="22"/>
          <w:lang w:eastAsia="zh-CN"/>
        </w:rPr>
        <w:t xml:space="preserve">provided the </w:t>
      </w:r>
      <w:r>
        <w:rPr>
          <w:rFonts w:eastAsia="新細明體"/>
          <w:szCs w:val="22"/>
          <w:lang w:eastAsia="zh-TW"/>
        </w:rPr>
        <w:t>guidance</w:t>
      </w:r>
      <w:r>
        <w:rPr>
          <w:szCs w:val="22"/>
          <w:lang w:eastAsia="zh-CN"/>
        </w:rPr>
        <w:t xml:space="preserve"> as follows.</w:t>
      </w:r>
    </w:p>
    <w:tbl>
      <w:tblPr>
        <w:tblStyle w:val="afa"/>
        <w:tblW w:w="0" w:type="auto"/>
        <w:tblLook w:val="04A0" w:firstRow="1" w:lastRow="0" w:firstColumn="1" w:lastColumn="0" w:noHBand="0" w:noVBand="1"/>
      </w:tblPr>
      <w:tblGrid>
        <w:gridCol w:w="9629"/>
      </w:tblGrid>
      <w:tr w:rsidR="00404BC1" w14:paraId="19A6E88E" w14:textId="77777777" w:rsidTr="00404BC1">
        <w:tc>
          <w:tcPr>
            <w:tcW w:w="9695" w:type="dxa"/>
          </w:tcPr>
          <w:p w14:paraId="36719C91" w14:textId="77777777" w:rsidR="0002136C" w:rsidRPr="0002136C" w:rsidRDefault="0002136C" w:rsidP="0002136C">
            <w:pPr>
              <w:pStyle w:val="2"/>
              <w:rPr>
                <w:rFonts w:ascii="Times New Roman" w:hAnsi="Times New Roman"/>
                <w:b/>
                <w:lang w:eastAsia="zh-CN"/>
              </w:rPr>
            </w:pPr>
            <w:r w:rsidRPr="0002136C">
              <w:rPr>
                <w:rFonts w:ascii="Times New Roman" w:hAnsi="Times New Roman"/>
              </w:rPr>
              <w:t>Issue 1-1: PC3 output power for HD-FDD (e)RedCap</w:t>
            </w:r>
          </w:p>
          <w:p w14:paraId="3F9039EC" w14:textId="77777777" w:rsidR="0002136C" w:rsidRPr="0002136C" w:rsidRDefault="0002136C" w:rsidP="0002136C">
            <w:pPr>
              <w:spacing w:after="120"/>
              <w:rPr>
                <w:lang w:eastAsia="zh-CN"/>
              </w:rPr>
            </w:pPr>
            <w:r w:rsidRPr="0002136C">
              <w:rPr>
                <w:b/>
                <w:lang w:eastAsia="zh-CN"/>
              </w:rPr>
              <w:t>Agreement</w:t>
            </w:r>
            <w:r w:rsidRPr="0002136C">
              <w:rPr>
                <w:lang w:eastAsia="zh-CN"/>
              </w:rPr>
              <w:t>: Nominal power for PC3 is 23 dBm.</w:t>
            </w:r>
          </w:p>
          <w:p w14:paraId="1B0AE502" w14:textId="77777777" w:rsidR="0002136C" w:rsidRPr="0002136C" w:rsidRDefault="0002136C" w:rsidP="0002136C">
            <w:pPr>
              <w:spacing w:after="120"/>
              <w:rPr>
                <w:szCs w:val="24"/>
                <w:lang w:eastAsia="zh-CN"/>
              </w:rPr>
            </w:pPr>
          </w:p>
          <w:p w14:paraId="0C004224" w14:textId="77777777" w:rsidR="0002136C" w:rsidRPr="0002136C" w:rsidRDefault="0002136C" w:rsidP="0002136C">
            <w:pPr>
              <w:pStyle w:val="2"/>
              <w:rPr>
                <w:rFonts w:ascii="Times New Roman" w:eastAsia="Times New Roman" w:hAnsi="Times New Roman"/>
                <w:lang w:eastAsia="en-GB"/>
              </w:rPr>
            </w:pPr>
            <w:r w:rsidRPr="0002136C">
              <w:rPr>
                <w:rFonts w:ascii="Times New Roman" w:hAnsi="Times New Roman"/>
              </w:rPr>
              <w:t xml:space="preserve">Issue 1-2: HD-FDD </w:t>
            </w:r>
            <w:proofErr w:type="spellStart"/>
            <w:r w:rsidRPr="0002136C">
              <w:rPr>
                <w:rFonts w:ascii="Times New Roman" w:hAnsi="Times New Roman"/>
              </w:rPr>
              <w:t>refsens</w:t>
            </w:r>
            <w:proofErr w:type="spellEnd"/>
            <w:r w:rsidRPr="0002136C">
              <w:rPr>
                <w:rFonts w:ascii="Times New Roman" w:hAnsi="Times New Roman"/>
              </w:rPr>
              <w:t xml:space="preserve"> for 2 Rx</w:t>
            </w:r>
          </w:p>
          <w:p w14:paraId="00F60C57" w14:textId="77777777" w:rsidR="0002136C" w:rsidRDefault="0002136C" w:rsidP="0002136C">
            <w:pPr>
              <w:spacing w:after="120"/>
              <w:rPr>
                <w:lang w:eastAsia="zh-CN"/>
              </w:rPr>
            </w:pPr>
            <w:r>
              <w:rPr>
                <w:b/>
                <w:lang w:eastAsia="zh-CN"/>
              </w:rPr>
              <w:t>Agreement</w:t>
            </w:r>
            <w:r>
              <w:rPr>
                <w:lang w:eastAsia="zh-CN"/>
              </w:rPr>
              <w:t xml:space="preserve">: </w:t>
            </w:r>
            <w:bookmarkStart w:id="26" w:name="OLE_LINK76"/>
            <w:r>
              <w:rPr>
                <w:lang w:eastAsia="zh-CN"/>
              </w:rPr>
              <w:t xml:space="preserve">Agree n256 </w:t>
            </w:r>
            <w:proofErr w:type="spellStart"/>
            <w:r>
              <w:rPr>
                <w:lang w:eastAsia="zh-CN"/>
              </w:rPr>
              <w:t>Refsens</w:t>
            </w:r>
            <w:proofErr w:type="spellEnd"/>
            <w:r>
              <w:rPr>
                <w:lang w:eastAsia="zh-CN"/>
              </w:rPr>
              <w:t xml:space="preserve"> as below.</w:t>
            </w:r>
            <w:bookmarkEnd w:id="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418"/>
              <w:gridCol w:w="1537"/>
              <w:gridCol w:w="1581"/>
              <w:gridCol w:w="1560"/>
              <w:gridCol w:w="1417"/>
            </w:tblGrid>
            <w:tr w:rsidR="0002136C" w14:paraId="7BD65E3F" w14:textId="77777777" w:rsidTr="0002136C">
              <w:trPr>
                <w:trHeight w:val="187"/>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7A440DFD" w14:textId="77777777" w:rsidR="0002136C" w:rsidRDefault="0002136C" w:rsidP="0002136C">
                  <w:pPr>
                    <w:pStyle w:val="TAH"/>
                    <w:rPr>
                      <w:szCs w:val="18"/>
                      <w:lang w:eastAsia="en-GB"/>
                    </w:rPr>
                  </w:pPr>
                  <w:bookmarkStart w:id="27" w:name="OLE_LINK77"/>
                  <w:r>
                    <w:rPr>
                      <w:szCs w:val="18"/>
                    </w:rPr>
                    <w:t>Operating Band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99F72" w14:textId="77777777" w:rsidR="0002136C" w:rsidRDefault="0002136C" w:rsidP="0002136C">
                  <w:pPr>
                    <w:pStyle w:val="TAH"/>
                    <w:rPr>
                      <w:szCs w:val="18"/>
                    </w:rPr>
                  </w:pPr>
                  <w:r>
                    <w:rPr>
                      <w:szCs w:val="18"/>
                    </w:rPr>
                    <w:t>SCS</w:t>
                  </w:r>
                </w:p>
                <w:p w14:paraId="7AC69314" w14:textId="77777777" w:rsidR="0002136C" w:rsidRDefault="0002136C" w:rsidP="0002136C">
                  <w:pPr>
                    <w:pStyle w:val="TAH"/>
                    <w:rPr>
                      <w:szCs w:val="18"/>
                    </w:rPr>
                  </w:pPr>
                  <w:r>
                    <w:rPr>
                      <w:szCs w:val="18"/>
                    </w:rPr>
                    <w:t>(kHz)</w:t>
                  </w:r>
                </w:p>
              </w:tc>
              <w:tc>
                <w:tcPr>
                  <w:tcW w:w="1537" w:type="dxa"/>
                  <w:tcBorders>
                    <w:top w:val="single" w:sz="4" w:space="0" w:color="auto"/>
                    <w:left w:val="single" w:sz="4" w:space="0" w:color="auto"/>
                    <w:bottom w:val="single" w:sz="4" w:space="0" w:color="auto"/>
                    <w:right w:val="single" w:sz="4" w:space="0" w:color="auto"/>
                  </w:tcBorders>
                  <w:vAlign w:val="center"/>
                  <w:hideMark/>
                </w:tcPr>
                <w:p w14:paraId="2F056F16" w14:textId="77777777" w:rsidR="0002136C" w:rsidRDefault="0002136C" w:rsidP="0002136C">
                  <w:pPr>
                    <w:pStyle w:val="TAH"/>
                    <w:rPr>
                      <w:szCs w:val="18"/>
                    </w:rPr>
                  </w:pPr>
                  <w:r>
                    <w:rPr>
                      <w:szCs w:val="18"/>
                    </w:rPr>
                    <w:t>5 MHz</w:t>
                  </w:r>
                  <w:r>
                    <w:rPr>
                      <w:szCs w:val="18"/>
                    </w:rPr>
                    <w:br/>
                    <w:t>(dBm)</w:t>
                  </w:r>
                </w:p>
              </w:tc>
              <w:tc>
                <w:tcPr>
                  <w:tcW w:w="1581" w:type="dxa"/>
                  <w:tcBorders>
                    <w:top w:val="single" w:sz="4" w:space="0" w:color="auto"/>
                    <w:left w:val="single" w:sz="4" w:space="0" w:color="auto"/>
                    <w:bottom w:val="single" w:sz="4" w:space="0" w:color="auto"/>
                    <w:right w:val="single" w:sz="4" w:space="0" w:color="auto"/>
                  </w:tcBorders>
                  <w:vAlign w:val="center"/>
                  <w:hideMark/>
                </w:tcPr>
                <w:p w14:paraId="7E836C8A" w14:textId="77777777" w:rsidR="0002136C" w:rsidRDefault="0002136C" w:rsidP="0002136C">
                  <w:pPr>
                    <w:pStyle w:val="TAH"/>
                    <w:rPr>
                      <w:szCs w:val="18"/>
                    </w:rPr>
                  </w:pPr>
                  <w:r>
                    <w:rPr>
                      <w:szCs w:val="18"/>
                    </w:rPr>
                    <w:t>10 MHz</w:t>
                  </w:r>
                  <w:r>
                    <w:rPr>
                      <w:szCs w:val="18"/>
                    </w:rPr>
                    <w:br/>
                    <w:t>(dBm)</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2E7EA43" w14:textId="77777777" w:rsidR="0002136C" w:rsidRDefault="0002136C" w:rsidP="0002136C">
                  <w:pPr>
                    <w:pStyle w:val="TAH"/>
                    <w:rPr>
                      <w:szCs w:val="18"/>
                    </w:rPr>
                  </w:pPr>
                  <w:r>
                    <w:rPr>
                      <w:szCs w:val="18"/>
                    </w:rPr>
                    <w:t>15 MHz</w:t>
                  </w:r>
                  <w:r>
                    <w:rPr>
                      <w:szCs w:val="18"/>
                    </w:rPr>
                    <w:br/>
                    <w:t>(dBm)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2D731" w14:textId="77777777" w:rsidR="0002136C" w:rsidRDefault="0002136C" w:rsidP="0002136C">
                  <w:pPr>
                    <w:pStyle w:val="TAH"/>
                    <w:rPr>
                      <w:szCs w:val="18"/>
                    </w:rPr>
                  </w:pPr>
                  <w:r>
                    <w:rPr>
                      <w:szCs w:val="18"/>
                    </w:rPr>
                    <w:t>20 MHz</w:t>
                  </w:r>
                  <w:r>
                    <w:rPr>
                      <w:szCs w:val="18"/>
                    </w:rPr>
                    <w:br/>
                    <w:t>(dBm)</w:t>
                  </w:r>
                </w:p>
              </w:tc>
            </w:tr>
            <w:tr w:rsidR="0002136C" w14:paraId="69F512B1" w14:textId="77777777" w:rsidTr="0002136C">
              <w:trPr>
                <w:trHeight w:val="187"/>
                <w:jc w:val="center"/>
              </w:trPr>
              <w:tc>
                <w:tcPr>
                  <w:tcW w:w="1696" w:type="dxa"/>
                  <w:tcBorders>
                    <w:top w:val="single" w:sz="4" w:space="0" w:color="auto"/>
                    <w:left w:val="single" w:sz="4" w:space="0" w:color="auto"/>
                    <w:bottom w:val="nil"/>
                    <w:right w:val="single" w:sz="4" w:space="0" w:color="auto"/>
                  </w:tcBorders>
                  <w:vAlign w:val="center"/>
                  <w:hideMark/>
                </w:tcPr>
                <w:p w14:paraId="69EA82DB" w14:textId="77777777" w:rsidR="0002136C" w:rsidRDefault="0002136C" w:rsidP="0002136C">
                  <w:pPr>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64AB0205" w14:textId="77777777" w:rsidR="0002136C" w:rsidRDefault="0002136C" w:rsidP="0002136C">
                  <w:pPr>
                    <w:pStyle w:val="TAC"/>
                    <w:rPr>
                      <w:rFonts w:eastAsia="Times New Roman"/>
                      <w:szCs w:val="18"/>
                      <w:lang w:eastAsia="en-GB"/>
                    </w:rPr>
                  </w:pPr>
                  <w:r>
                    <w:rPr>
                      <w:szCs w:val="18"/>
                    </w:rPr>
                    <w:t>15</w:t>
                  </w:r>
                </w:p>
              </w:tc>
              <w:tc>
                <w:tcPr>
                  <w:tcW w:w="1537" w:type="dxa"/>
                  <w:tcBorders>
                    <w:top w:val="single" w:sz="4" w:space="0" w:color="auto"/>
                    <w:left w:val="single" w:sz="4" w:space="0" w:color="auto"/>
                    <w:bottom w:val="single" w:sz="4" w:space="0" w:color="auto"/>
                    <w:right w:val="single" w:sz="4" w:space="0" w:color="auto"/>
                  </w:tcBorders>
                  <w:hideMark/>
                </w:tcPr>
                <w:p w14:paraId="0F795A54" w14:textId="77777777" w:rsidR="0002136C" w:rsidRDefault="0002136C" w:rsidP="0002136C">
                  <w:pPr>
                    <w:pStyle w:val="TAC"/>
                    <w:rPr>
                      <w:szCs w:val="18"/>
                    </w:rPr>
                  </w:pPr>
                  <w:r>
                    <w:rPr>
                      <w:szCs w:val="18"/>
                    </w:rPr>
                    <w:t>-100.0</w:t>
                  </w:r>
                </w:p>
              </w:tc>
              <w:tc>
                <w:tcPr>
                  <w:tcW w:w="1581" w:type="dxa"/>
                  <w:tcBorders>
                    <w:top w:val="single" w:sz="4" w:space="0" w:color="auto"/>
                    <w:left w:val="single" w:sz="4" w:space="0" w:color="auto"/>
                    <w:bottom w:val="single" w:sz="4" w:space="0" w:color="auto"/>
                    <w:right w:val="single" w:sz="4" w:space="0" w:color="auto"/>
                  </w:tcBorders>
                  <w:hideMark/>
                </w:tcPr>
                <w:p w14:paraId="3D8AFA32" w14:textId="77777777" w:rsidR="0002136C" w:rsidRDefault="0002136C" w:rsidP="0002136C">
                  <w:pPr>
                    <w:pStyle w:val="TAC"/>
                    <w:rPr>
                      <w:szCs w:val="18"/>
                    </w:rPr>
                  </w:pPr>
                  <w:r>
                    <w:rPr>
                      <w:szCs w:val="18"/>
                    </w:rPr>
                    <w:t>-96.8</w:t>
                  </w:r>
                </w:p>
              </w:tc>
              <w:tc>
                <w:tcPr>
                  <w:tcW w:w="1560" w:type="dxa"/>
                  <w:tcBorders>
                    <w:top w:val="single" w:sz="4" w:space="0" w:color="auto"/>
                    <w:left w:val="single" w:sz="4" w:space="0" w:color="auto"/>
                    <w:bottom w:val="single" w:sz="4" w:space="0" w:color="auto"/>
                    <w:right w:val="single" w:sz="4" w:space="0" w:color="auto"/>
                  </w:tcBorders>
                  <w:hideMark/>
                </w:tcPr>
                <w:p w14:paraId="17AD140D" w14:textId="77777777" w:rsidR="0002136C" w:rsidRDefault="0002136C" w:rsidP="0002136C">
                  <w:pPr>
                    <w:pStyle w:val="TAC"/>
                    <w:rPr>
                      <w:szCs w:val="18"/>
                    </w:rPr>
                  </w:pPr>
                  <w:r>
                    <w:rPr>
                      <w:szCs w:val="18"/>
                    </w:rPr>
                    <w:t>-95.0</w:t>
                  </w:r>
                </w:p>
              </w:tc>
              <w:tc>
                <w:tcPr>
                  <w:tcW w:w="1417" w:type="dxa"/>
                  <w:tcBorders>
                    <w:top w:val="single" w:sz="4" w:space="0" w:color="auto"/>
                    <w:left w:val="single" w:sz="4" w:space="0" w:color="auto"/>
                    <w:bottom w:val="single" w:sz="4" w:space="0" w:color="auto"/>
                    <w:right w:val="single" w:sz="4" w:space="0" w:color="auto"/>
                  </w:tcBorders>
                  <w:hideMark/>
                </w:tcPr>
                <w:p w14:paraId="65E6FFED" w14:textId="77777777" w:rsidR="0002136C" w:rsidRDefault="0002136C" w:rsidP="0002136C">
                  <w:pPr>
                    <w:pStyle w:val="TAC"/>
                    <w:rPr>
                      <w:szCs w:val="18"/>
                    </w:rPr>
                  </w:pPr>
                  <w:r>
                    <w:rPr>
                      <w:rFonts w:cs="Arial"/>
                      <w:szCs w:val="18"/>
                    </w:rPr>
                    <w:t>-93.8</w:t>
                  </w:r>
                </w:p>
              </w:tc>
            </w:tr>
            <w:tr w:rsidR="0002136C" w14:paraId="191AF67B" w14:textId="77777777" w:rsidTr="0002136C">
              <w:trPr>
                <w:trHeight w:val="187"/>
                <w:jc w:val="center"/>
              </w:trPr>
              <w:tc>
                <w:tcPr>
                  <w:tcW w:w="1696" w:type="dxa"/>
                  <w:tcBorders>
                    <w:top w:val="nil"/>
                    <w:left w:val="single" w:sz="4" w:space="0" w:color="auto"/>
                    <w:bottom w:val="nil"/>
                    <w:right w:val="single" w:sz="4" w:space="0" w:color="auto"/>
                  </w:tcBorders>
                  <w:vAlign w:val="center"/>
                  <w:hideMark/>
                </w:tcPr>
                <w:p w14:paraId="79DB0A35" w14:textId="77777777" w:rsidR="0002136C" w:rsidRDefault="0002136C" w:rsidP="0002136C">
                  <w:pPr>
                    <w:pStyle w:val="TAC"/>
                    <w:rPr>
                      <w:szCs w:val="18"/>
                    </w:rPr>
                  </w:pPr>
                  <w:r>
                    <w:rPr>
                      <w:szCs w:val="18"/>
                    </w:rPr>
                    <w:t>n256</w:t>
                  </w:r>
                </w:p>
              </w:tc>
              <w:tc>
                <w:tcPr>
                  <w:tcW w:w="1418" w:type="dxa"/>
                  <w:tcBorders>
                    <w:top w:val="single" w:sz="4" w:space="0" w:color="auto"/>
                    <w:left w:val="single" w:sz="4" w:space="0" w:color="auto"/>
                    <w:bottom w:val="single" w:sz="4" w:space="0" w:color="auto"/>
                    <w:right w:val="single" w:sz="4" w:space="0" w:color="auto"/>
                  </w:tcBorders>
                  <w:hideMark/>
                </w:tcPr>
                <w:p w14:paraId="63238166" w14:textId="77777777" w:rsidR="0002136C" w:rsidRDefault="0002136C" w:rsidP="0002136C">
                  <w:pPr>
                    <w:pStyle w:val="TAC"/>
                    <w:rPr>
                      <w:szCs w:val="18"/>
                    </w:rPr>
                  </w:pPr>
                  <w:r>
                    <w:rPr>
                      <w:szCs w:val="18"/>
                    </w:rPr>
                    <w:t>30</w:t>
                  </w:r>
                </w:p>
              </w:tc>
              <w:tc>
                <w:tcPr>
                  <w:tcW w:w="1537" w:type="dxa"/>
                  <w:tcBorders>
                    <w:top w:val="single" w:sz="4" w:space="0" w:color="auto"/>
                    <w:left w:val="single" w:sz="4" w:space="0" w:color="auto"/>
                    <w:bottom w:val="single" w:sz="4" w:space="0" w:color="auto"/>
                    <w:right w:val="single" w:sz="4" w:space="0" w:color="auto"/>
                  </w:tcBorders>
                </w:tcPr>
                <w:p w14:paraId="6428007E" w14:textId="77777777" w:rsidR="0002136C" w:rsidRDefault="0002136C" w:rsidP="0002136C">
                  <w:pPr>
                    <w:pStyle w:val="TAC"/>
                    <w:rPr>
                      <w:szCs w:val="18"/>
                    </w:rPr>
                  </w:pPr>
                </w:p>
              </w:tc>
              <w:tc>
                <w:tcPr>
                  <w:tcW w:w="1581" w:type="dxa"/>
                  <w:tcBorders>
                    <w:top w:val="single" w:sz="4" w:space="0" w:color="auto"/>
                    <w:left w:val="single" w:sz="4" w:space="0" w:color="auto"/>
                    <w:bottom w:val="single" w:sz="4" w:space="0" w:color="auto"/>
                    <w:right w:val="single" w:sz="4" w:space="0" w:color="auto"/>
                  </w:tcBorders>
                  <w:hideMark/>
                </w:tcPr>
                <w:p w14:paraId="6DA7C4D4" w14:textId="77777777" w:rsidR="0002136C" w:rsidRDefault="0002136C" w:rsidP="0002136C">
                  <w:pPr>
                    <w:pStyle w:val="TAC"/>
                    <w:rPr>
                      <w:szCs w:val="18"/>
                    </w:rPr>
                  </w:pPr>
                  <w:r>
                    <w:rPr>
                      <w:szCs w:val="18"/>
                    </w:rPr>
                    <w:t>-97.1</w:t>
                  </w:r>
                </w:p>
              </w:tc>
              <w:tc>
                <w:tcPr>
                  <w:tcW w:w="1560" w:type="dxa"/>
                  <w:tcBorders>
                    <w:top w:val="single" w:sz="4" w:space="0" w:color="auto"/>
                    <w:left w:val="single" w:sz="4" w:space="0" w:color="auto"/>
                    <w:bottom w:val="single" w:sz="4" w:space="0" w:color="auto"/>
                    <w:right w:val="single" w:sz="4" w:space="0" w:color="auto"/>
                  </w:tcBorders>
                  <w:hideMark/>
                </w:tcPr>
                <w:p w14:paraId="5836D7CC" w14:textId="77777777" w:rsidR="0002136C" w:rsidRDefault="0002136C" w:rsidP="0002136C">
                  <w:pPr>
                    <w:pStyle w:val="TAC"/>
                    <w:rPr>
                      <w:szCs w:val="18"/>
                    </w:rPr>
                  </w:pPr>
                  <w:r>
                    <w:rPr>
                      <w:szCs w:val="18"/>
                    </w:rPr>
                    <w:t>-95.1</w:t>
                  </w:r>
                </w:p>
              </w:tc>
              <w:tc>
                <w:tcPr>
                  <w:tcW w:w="1417" w:type="dxa"/>
                  <w:tcBorders>
                    <w:top w:val="single" w:sz="4" w:space="0" w:color="auto"/>
                    <w:left w:val="single" w:sz="4" w:space="0" w:color="auto"/>
                    <w:bottom w:val="single" w:sz="4" w:space="0" w:color="auto"/>
                    <w:right w:val="single" w:sz="4" w:space="0" w:color="auto"/>
                  </w:tcBorders>
                  <w:hideMark/>
                </w:tcPr>
                <w:p w14:paraId="4B01A4C5" w14:textId="77777777" w:rsidR="0002136C" w:rsidRDefault="0002136C" w:rsidP="0002136C">
                  <w:pPr>
                    <w:pStyle w:val="TAC"/>
                    <w:rPr>
                      <w:szCs w:val="18"/>
                    </w:rPr>
                  </w:pPr>
                  <w:r>
                    <w:rPr>
                      <w:rFonts w:cs="Arial"/>
                      <w:szCs w:val="18"/>
                    </w:rPr>
                    <w:t>-94.0</w:t>
                  </w:r>
                </w:p>
              </w:tc>
            </w:tr>
            <w:tr w:rsidR="0002136C" w14:paraId="1BC5EEC9" w14:textId="77777777" w:rsidTr="0002136C">
              <w:trPr>
                <w:trHeight w:val="187"/>
                <w:jc w:val="center"/>
              </w:trPr>
              <w:tc>
                <w:tcPr>
                  <w:tcW w:w="1696" w:type="dxa"/>
                  <w:tcBorders>
                    <w:top w:val="nil"/>
                    <w:left w:val="single" w:sz="4" w:space="0" w:color="auto"/>
                    <w:bottom w:val="single" w:sz="4" w:space="0" w:color="auto"/>
                    <w:right w:val="single" w:sz="4" w:space="0" w:color="auto"/>
                  </w:tcBorders>
                  <w:vAlign w:val="center"/>
                  <w:hideMark/>
                </w:tcPr>
                <w:p w14:paraId="3A6E8927" w14:textId="77777777" w:rsidR="0002136C" w:rsidRDefault="0002136C" w:rsidP="0002136C">
                  <w:pPr>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3D90670C" w14:textId="77777777" w:rsidR="0002136C" w:rsidRDefault="0002136C" w:rsidP="0002136C">
                  <w:pPr>
                    <w:pStyle w:val="TAC"/>
                    <w:rPr>
                      <w:rFonts w:eastAsia="Times New Roman"/>
                      <w:szCs w:val="18"/>
                      <w:lang w:eastAsia="en-GB"/>
                    </w:rPr>
                  </w:pPr>
                  <w:r>
                    <w:rPr>
                      <w:szCs w:val="18"/>
                    </w:rPr>
                    <w:t>60</w:t>
                  </w:r>
                </w:p>
              </w:tc>
              <w:tc>
                <w:tcPr>
                  <w:tcW w:w="1537" w:type="dxa"/>
                  <w:tcBorders>
                    <w:top w:val="single" w:sz="4" w:space="0" w:color="auto"/>
                    <w:left w:val="single" w:sz="4" w:space="0" w:color="auto"/>
                    <w:bottom w:val="single" w:sz="4" w:space="0" w:color="auto"/>
                    <w:right w:val="single" w:sz="4" w:space="0" w:color="auto"/>
                  </w:tcBorders>
                </w:tcPr>
                <w:p w14:paraId="67CE14F1" w14:textId="77777777" w:rsidR="0002136C" w:rsidRDefault="0002136C" w:rsidP="0002136C">
                  <w:pPr>
                    <w:pStyle w:val="TAC"/>
                    <w:rPr>
                      <w:szCs w:val="18"/>
                    </w:rPr>
                  </w:pPr>
                </w:p>
              </w:tc>
              <w:tc>
                <w:tcPr>
                  <w:tcW w:w="1581" w:type="dxa"/>
                  <w:tcBorders>
                    <w:top w:val="single" w:sz="4" w:space="0" w:color="auto"/>
                    <w:left w:val="single" w:sz="4" w:space="0" w:color="auto"/>
                    <w:bottom w:val="single" w:sz="4" w:space="0" w:color="auto"/>
                    <w:right w:val="single" w:sz="4" w:space="0" w:color="auto"/>
                  </w:tcBorders>
                  <w:hideMark/>
                </w:tcPr>
                <w:p w14:paraId="68065CBB" w14:textId="77777777" w:rsidR="0002136C" w:rsidRDefault="0002136C" w:rsidP="0002136C">
                  <w:pPr>
                    <w:pStyle w:val="TAC"/>
                    <w:rPr>
                      <w:szCs w:val="18"/>
                    </w:rPr>
                  </w:pPr>
                  <w:r>
                    <w:rPr>
                      <w:szCs w:val="18"/>
                    </w:rPr>
                    <w:t>-97.5</w:t>
                  </w:r>
                </w:p>
              </w:tc>
              <w:tc>
                <w:tcPr>
                  <w:tcW w:w="1560" w:type="dxa"/>
                  <w:tcBorders>
                    <w:top w:val="single" w:sz="4" w:space="0" w:color="auto"/>
                    <w:left w:val="single" w:sz="4" w:space="0" w:color="auto"/>
                    <w:bottom w:val="single" w:sz="4" w:space="0" w:color="auto"/>
                    <w:right w:val="single" w:sz="4" w:space="0" w:color="auto"/>
                  </w:tcBorders>
                  <w:hideMark/>
                </w:tcPr>
                <w:p w14:paraId="57206373" w14:textId="77777777" w:rsidR="0002136C" w:rsidRDefault="0002136C" w:rsidP="0002136C">
                  <w:pPr>
                    <w:pStyle w:val="TAC"/>
                    <w:rPr>
                      <w:szCs w:val="18"/>
                    </w:rPr>
                  </w:pPr>
                  <w:r>
                    <w:rPr>
                      <w:szCs w:val="18"/>
                    </w:rPr>
                    <w:t>-95.4</w:t>
                  </w:r>
                </w:p>
              </w:tc>
              <w:tc>
                <w:tcPr>
                  <w:tcW w:w="1417" w:type="dxa"/>
                  <w:tcBorders>
                    <w:top w:val="single" w:sz="4" w:space="0" w:color="auto"/>
                    <w:left w:val="single" w:sz="4" w:space="0" w:color="auto"/>
                    <w:bottom w:val="single" w:sz="4" w:space="0" w:color="auto"/>
                    <w:right w:val="single" w:sz="4" w:space="0" w:color="auto"/>
                  </w:tcBorders>
                  <w:hideMark/>
                </w:tcPr>
                <w:p w14:paraId="109413BD" w14:textId="77777777" w:rsidR="0002136C" w:rsidRDefault="0002136C" w:rsidP="0002136C">
                  <w:pPr>
                    <w:pStyle w:val="TAC"/>
                    <w:rPr>
                      <w:szCs w:val="18"/>
                    </w:rPr>
                  </w:pPr>
                  <w:r>
                    <w:rPr>
                      <w:rFonts w:cs="Arial"/>
                      <w:szCs w:val="18"/>
                    </w:rPr>
                    <w:t>-94.2</w:t>
                  </w:r>
                </w:p>
              </w:tc>
              <w:bookmarkEnd w:id="27"/>
            </w:tr>
          </w:tbl>
          <w:p w14:paraId="60A426DB" w14:textId="77777777" w:rsidR="00C8258D" w:rsidRDefault="00C8258D" w:rsidP="00C8258D">
            <w:pPr>
              <w:rPr>
                <w:szCs w:val="22"/>
                <w:lang w:val="en-US" w:eastAsia="zh-CN"/>
              </w:rPr>
            </w:pPr>
          </w:p>
          <w:p w14:paraId="602AEB00" w14:textId="77777777" w:rsidR="0002136C" w:rsidRPr="0002136C" w:rsidRDefault="0002136C" w:rsidP="0002136C">
            <w:pPr>
              <w:pStyle w:val="2"/>
              <w:rPr>
                <w:rFonts w:ascii="Times New Roman" w:hAnsi="Times New Roman"/>
                <w:lang w:eastAsia="zh-CN"/>
              </w:rPr>
            </w:pPr>
            <w:r w:rsidRPr="0002136C">
              <w:rPr>
                <w:rFonts w:ascii="Times New Roman" w:hAnsi="Times New Roman"/>
              </w:rPr>
              <w:t xml:space="preserve">Issue 1-3: </w:t>
            </w:r>
            <w:bookmarkStart w:id="28" w:name="OLE_LINK73"/>
            <w:r w:rsidRPr="0002136C">
              <w:rPr>
                <w:rFonts w:ascii="Times New Roman" w:hAnsi="Times New Roman"/>
              </w:rPr>
              <w:t>Simultaneous operation with GNSS</w:t>
            </w:r>
            <w:bookmarkEnd w:id="28"/>
            <w:r w:rsidRPr="0002136C">
              <w:rPr>
                <w:rFonts w:ascii="Times New Roman" w:hAnsi="Times New Roman"/>
              </w:rPr>
              <w:t xml:space="preserve"> </w:t>
            </w:r>
          </w:p>
          <w:p w14:paraId="69864E0B" w14:textId="77777777" w:rsidR="0002136C" w:rsidRPr="0002136C" w:rsidRDefault="0002136C" w:rsidP="0002136C">
            <w:pPr>
              <w:rPr>
                <w:b/>
                <w:lang w:eastAsia="zh-CN"/>
              </w:rPr>
            </w:pPr>
            <w:r w:rsidRPr="0002136C">
              <w:rPr>
                <w:b/>
                <w:lang w:eastAsia="zh-CN"/>
              </w:rPr>
              <w:t xml:space="preserve">Open items: </w:t>
            </w:r>
          </w:p>
          <w:p w14:paraId="606CDD2D" w14:textId="77777777" w:rsidR="0002136C" w:rsidRPr="0002136C" w:rsidRDefault="0002136C" w:rsidP="0002136C">
            <w:pPr>
              <w:pStyle w:val="afb"/>
              <w:numPr>
                <w:ilvl w:val="0"/>
                <w:numId w:val="50"/>
              </w:numPr>
              <w:overflowPunct w:val="0"/>
              <w:autoSpaceDE w:val="0"/>
              <w:autoSpaceDN w:val="0"/>
              <w:adjustRightInd w:val="0"/>
              <w:spacing w:after="180"/>
              <w:ind w:firstLineChars="0"/>
              <w:rPr>
                <w:rFonts w:ascii="Times New Roman" w:hAnsi="Times New Roman" w:cs="Times New Roman"/>
                <w:bCs/>
                <w:sz w:val="20"/>
                <w:szCs w:val="20"/>
              </w:rPr>
            </w:pPr>
            <w:bookmarkStart w:id="29" w:name="OLE_LINK75"/>
            <w:r w:rsidRPr="0002136C">
              <w:rPr>
                <w:rFonts w:ascii="Times New Roman" w:hAnsi="Times New Roman" w:cs="Times New Roman"/>
                <w:bCs/>
                <w:sz w:val="20"/>
                <w:szCs w:val="20"/>
              </w:rPr>
              <w:t>Strive towards common solution for (e)RedCap NR NTN and non-RedCap NR NTN</w:t>
            </w:r>
          </w:p>
          <w:p w14:paraId="4B6DF7BD" w14:textId="77777777" w:rsidR="0002136C" w:rsidRPr="0002136C" w:rsidRDefault="0002136C" w:rsidP="0002136C">
            <w:pPr>
              <w:pStyle w:val="afb"/>
              <w:numPr>
                <w:ilvl w:val="0"/>
                <w:numId w:val="50"/>
              </w:numPr>
              <w:overflowPunct w:val="0"/>
              <w:autoSpaceDE w:val="0"/>
              <w:autoSpaceDN w:val="0"/>
              <w:adjustRightInd w:val="0"/>
              <w:spacing w:after="180"/>
              <w:ind w:firstLineChars="0"/>
              <w:rPr>
                <w:rFonts w:ascii="Times New Roman" w:hAnsi="Times New Roman" w:cs="Times New Roman"/>
                <w:sz w:val="20"/>
                <w:szCs w:val="20"/>
                <w:lang w:eastAsia="en-GB"/>
              </w:rPr>
            </w:pPr>
            <w:r w:rsidRPr="0002136C">
              <w:rPr>
                <w:rFonts w:ascii="Times New Roman" w:hAnsi="Times New Roman" w:cs="Times New Roman"/>
                <w:bCs/>
                <w:sz w:val="20"/>
                <w:szCs w:val="20"/>
              </w:rPr>
              <w:t xml:space="preserve">Consider asking RAN1/2 to ensure IDC framework allows appropriate configurations to ensure GNSS location acquisition and NR NTN can operate in parallel in bands with UL close to GNSS </w:t>
            </w:r>
            <w:proofErr w:type="gramStart"/>
            <w:r w:rsidRPr="0002136C">
              <w:rPr>
                <w:rFonts w:ascii="Times New Roman" w:hAnsi="Times New Roman" w:cs="Times New Roman"/>
                <w:bCs/>
                <w:sz w:val="20"/>
                <w:szCs w:val="20"/>
              </w:rPr>
              <w:t>frequencies</w:t>
            </w:r>
            <w:proofErr w:type="gramEnd"/>
          </w:p>
          <w:p w14:paraId="54C5F92E" w14:textId="77777777" w:rsidR="0002136C" w:rsidRPr="0002136C" w:rsidRDefault="0002136C" w:rsidP="0002136C">
            <w:pPr>
              <w:pStyle w:val="afb"/>
              <w:numPr>
                <w:ilvl w:val="0"/>
                <w:numId w:val="50"/>
              </w:numPr>
              <w:overflowPunct w:val="0"/>
              <w:autoSpaceDE w:val="0"/>
              <w:autoSpaceDN w:val="0"/>
              <w:adjustRightInd w:val="0"/>
              <w:spacing w:after="180"/>
              <w:ind w:firstLineChars="0"/>
              <w:rPr>
                <w:rFonts w:ascii="Times New Roman" w:hAnsi="Times New Roman" w:cs="Times New Roman"/>
                <w:sz w:val="20"/>
                <w:szCs w:val="20"/>
              </w:rPr>
            </w:pPr>
            <w:r w:rsidRPr="0002136C">
              <w:rPr>
                <w:rFonts w:ascii="Times New Roman" w:hAnsi="Times New Roman" w:cs="Times New Roman"/>
                <w:bCs/>
                <w:sz w:val="20"/>
                <w:szCs w:val="20"/>
              </w:rPr>
              <w:t>Encourage further evaluations in RAN4 including but not limited to</w:t>
            </w:r>
          </w:p>
          <w:p w14:paraId="49F54CA7" w14:textId="77777777" w:rsidR="0002136C" w:rsidRPr="0002136C" w:rsidRDefault="0002136C" w:rsidP="0002136C">
            <w:pPr>
              <w:pStyle w:val="afb"/>
              <w:numPr>
                <w:ilvl w:val="1"/>
                <w:numId w:val="50"/>
              </w:numPr>
              <w:overflowPunct w:val="0"/>
              <w:autoSpaceDE w:val="0"/>
              <w:autoSpaceDN w:val="0"/>
              <w:adjustRightInd w:val="0"/>
              <w:spacing w:after="180"/>
              <w:ind w:firstLineChars="0"/>
              <w:rPr>
                <w:rFonts w:ascii="Times New Roman" w:hAnsi="Times New Roman" w:cs="Times New Roman"/>
                <w:sz w:val="20"/>
                <w:szCs w:val="20"/>
              </w:rPr>
            </w:pPr>
            <w:r w:rsidRPr="0002136C">
              <w:rPr>
                <w:rFonts w:ascii="Times New Roman" w:hAnsi="Times New Roman" w:cs="Times New Roman"/>
                <w:bCs/>
                <w:sz w:val="20"/>
                <w:szCs w:val="20"/>
              </w:rPr>
              <w:t>Whether potential new solution(s) apply only from rel-19 or are early implementable</w:t>
            </w:r>
          </w:p>
          <w:p w14:paraId="628A6E92" w14:textId="77777777" w:rsidR="0002136C" w:rsidRPr="0002136C" w:rsidRDefault="0002136C" w:rsidP="0002136C">
            <w:pPr>
              <w:pStyle w:val="afb"/>
              <w:numPr>
                <w:ilvl w:val="1"/>
                <w:numId w:val="50"/>
              </w:numPr>
              <w:overflowPunct w:val="0"/>
              <w:autoSpaceDE w:val="0"/>
              <w:autoSpaceDN w:val="0"/>
              <w:adjustRightInd w:val="0"/>
              <w:spacing w:after="180"/>
              <w:ind w:firstLineChars="0"/>
              <w:rPr>
                <w:rFonts w:ascii="Times New Roman" w:hAnsi="Times New Roman" w:cs="Times New Roman"/>
                <w:sz w:val="20"/>
                <w:szCs w:val="20"/>
              </w:rPr>
            </w:pPr>
            <w:r w:rsidRPr="0002136C">
              <w:rPr>
                <w:rFonts w:ascii="Times New Roman" w:hAnsi="Times New Roman" w:cs="Times New Roman"/>
                <w:bCs/>
                <w:sz w:val="20"/>
                <w:szCs w:val="20"/>
              </w:rPr>
              <w:t>Whether UE speed needs to be considered</w:t>
            </w:r>
            <w:bookmarkEnd w:id="29"/>
          </w:p>
          <w:p w14:paraId="16321045" w14:textId="5198C27B" w:rsidR="0002136C" w:rsidRPr="0002136C" w:rsidRDefault="0002136C" w:rsidP="00C8258D">
            <w:pPr>
              <w:rPr>
                <w:rFonts w:eastAsia="DengXian"/>
                <w:bCs/>
                <w:lang w:val="en-US" w:eastAsia="zh-CN"/>
              </w:rPr>
            </w:pPr>
          </w:p>
        </w:tc>
      </w:tr>
    </w:tbl>
    <w:p w14:paraId="47329043" w14:textId="77777777" w:rsidR="00AF25C0" w:rsidRPr="00AF25C0" w:rsidRDefault="00AF25C0" w:rsidP="00A37FE1">
      <w:pPr>
        <w:rPr>
          <w:lang w:eastAsia="zh-CN"/>
        </w:rPr>
      </w:pPr>
    </w:p>
    <w:p w14:paraId="3A18378F" w14:textId="77777777" w:rsidR="00C134D0" w:rsidRPr="007A292A" w:rsidRDefault="00C134D0" w:rsidP="00A37FE1">
      <w:pPr>
        <w:rPr>
          <w:b/>
          <w:lang w:eastAsia="zh-CN"/>
        </w:rPr>
      </w:pPr>
      <w:bookmarkStart w:id="30" w:name="OLE_LINK469"/>
      <w:r w:rsidRPr="007A292A">
        <w:rPr>
          <w:b/>
          <w:lang w:eastAsia="zh-CN"/>
        </w:rPr>
        <w:t>2.2</w:t>
      </w:r>
      <w:r w:rsidRPr="007A292A">
        <w:rPr>
          <w:b/>
          <w:lang w:eastAsia="zh-CN"/>
        </w:rPr>
        <w:tab/>
      </w:r>
      <w:r w:rsidRPr="007A292A">
        <w:rPr>
          <w:b/>
          <w:lang w:eastAsia="zh-CN"/>
        </w:rPr>
        <w:tab/>
        <w:t xml:space="preserve">HD-FDD </w:t>
      </w:r>
      <w:proofErr w:type="spellStart"/>
      <w:r w:rsidRPr="007A292A">
        <w:rPr>
          <w:b/>
          <w:lang w:eastAsia="zh-CN"/>
        </w:rPr>
        <w:t>refsens</w:t>
      </w:r>
      <w:proofErr w:type="spellEnd"/>
      <w:r w:rsidRPr="007A292A">
        <w:rPr>
          <w:b/>
          <w:lang w:eastAsia="zh-CN"/>
        </w:rPr>
        <w:t xml:space="preserve"> for 2 Rx</w:t>
      </w:r>
    </w:p>
    <w:p w14:paraId="4E1830A8" w14:textId="09C561F8" w:rsidR="001138B3" w:rsidRPr="007A292A" w:rsidRDefault="00000438" w:rsidP="00C55F78">
      <w:pPr>
        <w:rPr>
          <w:rFonts w:eastAsia="新細明體"/>
          <w:lang w:eastAsia="zh-TW"/>
        </w:rPr>
      </w:pPr>
      <w:bookmarkStart w:id="31" w:name="OLE_LINK411"/>
      <w:bookmarkEnd w:id="30"/>
      <w:r w:rsidRPr="007A292A">
        <w:rPr>
          <w:rFonts w:eastAsia="新細明體"/>
          <w:lang w:eastAsia="zh-TW"/>
        </w:rPr>
        <w:t xml:space="preserve">Regarding HD-FDD </w:t>
      </w:r>
      <w:r w:rsidR="009D640C" w:rsidRPr="007A292A">
        <w:rPr>
          <w:rFonts w:eastAsia="新細明體"/>
          <w:lang w:eastAsia="zh-TW"/>
        </w:rPr>
        <w:t>REFSENS</w:t>
      </w:r>
      <w:r w:rsidRPr="007A292A">
        <w:rPr>
          <w:rFonts w:eastAsia="新細明體"/>
          <w:lang w:eastAsia="zh-TW"/>
        </w:rPr>
        <w:t xml:space="preserve"> for 2 Rx, </w:t>
      </w:r>
      <w:bookmarkStart w:id="32" w:name="OLE_LINK131"/>
      <w:bookmarkStart w:id="33" w:name="OLE_LINK95"/>
      <w:bookmarkStart w:id="34" w:name="OLE_LINK139"/>
      <w:bookmarkStart w:id="35" w:name="OLE_LINK146"/>
      <w:bookmarkEnd w:id="31"/>
      <w:r w:rsidR="00B02C9C" w:rsidRPr="007A292A">
        <w:rPr>
          <w:rFonts w:eastAsia="新細明體"/>
          <w:lang w:eastAsia="zh-TW"/>
        </w:rPr>
        <w:t xml:space="preserve">because NTN connection performance between SAN and UE is important, some comments indicate that it is desired to achieve more than </w:t>
      </w:r>
      <w:bookmarkStart w:id="36" w:name="OLE_LINK174"/>
      <w:r w:rsidR="00B02C9C" w:rsidRPr="007A292A">
        <w:rPr>
          <w:rFonts w:eastAsia="新細明體"/>
          <w:lang w:eastAsia="zh-TW"/>
        </w:rPr>
        <w:t xml:space="preserve">0.5 dB tightening on </w:t>
      </w:r>
      <w:bookmarkEnd w:id="36"/>
      <w:r w:rsidR="0047108B">
        <w:rPr>
          <w:rFonts w:eastAsia="新細明體"/>
          <w:lang w:eastAsia="zh-TW"/>
        </w:rPr>
        <w:t>FR1 NTN bands</w:t>
      </w:r>
      <w:r w:rsidR="00B02C9C" w:rsidRPr="007A292A">
        <w:rPr>
          <w:rFonts w:eastAsia="新細明體"/>
          <w:lang w:eastAsia="zh-TW"/>
        </w:rPr>
        <w:t xml:space="preserve">. </w:t>
      </w:r>
      <w:r w:rsidR="0047108B">
        <w:rPr>
          <w:rFonts w:eastAsia="新細明體"/>
          <w:lang w:eastAsia="zh-TW"/>
        </w:rPr>
        <w:t xml:space="preserve">However, some companies prefer to keep the 0.5 dB tightening on band n256. </w:t>
      </w:r>
      <w:r w:rsidR="00DD793B">
        <w:rPr>
          <w:rFonts w:eastAsia="新細明體"/>
          <w:lang w:eastAsia="zh-TW"/>
        </w:rPr>
        <w:t xml:space="preserve">Regarding n255 and n254, there are more arguments.  </w:t>
      </w:r>
    </w:p>
    <w:p w14:paraId="0421806C" w14:textId="744C13E6" w:rsidR="0047108B" w:rsidRPr="00DD793B" w:rsidRDefault="0047108B" w:rsidP="00C55F78">
      <w:pPr>
        <w:rPr>
          <w:rFonts w:eastAsiaTheme="minorEastAsia"/>
          <w:lang w:eastAsia="zh-TW"/>
        </w:rPr>
      </w:pPr>
      <w:bookmarkStart w:id="37" w:name="OLE_LINK181"/>
      <w:r>
        <w:rPr>
          <w:rFonts w:eastAsiaTheme="minorEastAsia"/>
          <w:lang w:eastAsia="zh-TW"/>
        </w:rPr>
        <w:t xml:space="preserve">According to </w:t>
      </w:r>
      <w:r w:rsidR="00332D38">
        <w:rPr>
          <w:rFonts w:eastAsiaTheme="minorEastAsia"/>
          <w:lang w:eastAsia="zh-TW"/>
        </w:rPr>
        <w:t xml:space="preserve">face-to face discussion in RAN4#111 </w:t>
      </w:r>
      <w:r w:rsidR="00DD793B">
        <w:rPr>
          <w:rFonts w:eastAsiaTheme="minorEastAsia"/>
          <w:lang w:eastAsia="zh-TW"/>
        </w:rPr>
        <w:t>to</w:t>
      </w:r>
      <w:r w:rsidR="00332D38">
        <w:rPr>
          <w:rFonts w:eastAsiaTheme="minorEastAsia"/>
          <w:lang w:eastAsia="zh-TW"/>
        </w:rPr>
        <w:t xml:space="preserve"> RAN4</w:t>
      </w:r>
      <w:r w:rsidR="00332D38">
        <w:rPr>
          <w:rFonts w:eastAsiaTheme="minorEastAsia" w:hint="eastAsia"/>
          <w:lang w:eastAsia="zh-TW"/>
        </w:rPr>
        <w:t>#1</w:t>
      </w:r>
      <w:r w:rsidR="00332D38">
        <w:rPr>
          <w:rFonts w:eastAsiaTheme="minorEastAsia"/>
          <w:lang w:eastAsia="zh-TW"/>
        </w:rPr>
        <w:t>12</w:t>
      </w:r>
      <w:r w:rsidR="00DD793B">
        <w:rPr>
          <w:rFonts w:eastAsiaTheme="minorEastAsia"/>
          <w:lang w:eastAsia="zh-TW"/>
        </w:rPr>
        <w:t>bis</w:t>
      </w:r>
      <w:r w:rsidR="00332D38">
        <w:rPr>
          <w:rFonts w:eastAsiaTheme="minorEastAsia"/>
          <w:lang w:eastAsia="zh-TW"/>
        </w:rPr>
        <w:t xml:space="preserve"> meetings, regarding NTN FR1bands,</w:t>
      </w:r>
      <w:r>
        <w:rPr>
          <w:rFonts w:eastAsiaTheme="minorEastAsia"/>
          <w:lang w:eastAsia="zh-TW"/>
        </w:rPr>
        <w:t xml:space="preserve"> it is observed that</w:t>
      </w:r>
      <w:r w:rsidR="00332D38">
        <w:rPr>
          <w:rFonts w:eastAsiaTheme="minorEastAsia"/>
          <w:lang w:eastAsia="zh-TW"/>
        </w:rPr>
        <w:t xml:space="preserve"> 2RX HD-FDD REFSENS could be further optimized compared to 2RX FD-FDD RFESENS.</w:t>
      </w:r>
      <w:bookmarkEnd w:id="37"/>
    </w:p>
    <w:p w14:paraId="38E7E213" w14:textId="5D1D52AB" w:rsidR="0009410F" w:rsidRDefault="0009410F" w:rsidP="0009410F">
      <w:pPr>
        <w:rPr>
          <w:b/>
          <w:bCs/>
          <w:i/>
          <w:iCs/>
        </w:rPr>
      </w:pPr>
      <w:bookmarkStart w:id="38" w:name="OLE_LINK461"/>
      <w:bookmarkStart w:id="39" w:name="OLE_LINK464"/>
      <w:bookmarkStart w:id="40" w:name="OLE_LINK182"/>
      <w:bookmarkStart w:id="41" w:name="OLE_LINK143"/>
      <w:bookmarkStart w:id="42" w:name="OLE_LINK417"/>
      <w:bookmarkStart w:id="43" w:name="OLE_LINK340"/>
      <w:bookmarkStart w:id="44" w:name="OLE_LINK160"/>
      <w:bookmarkEnd w:id="32"/>
      <w:r>
        <w:rPr>
          <w:b/>
          <w:bCs/>
          <w:i/>
          <w:iCs/>
        </w:rPr>
        <w:t>Observation 1: Regarding NTN HD-FDD REFSENS for 2Rx, because NTN connection performance between SAN and UE is important and not as good as TN connection performance, some comments indicate that it is desired to achieve more than 0.5 dB tightening for FR1 NR-NTN bands</w:t>
      </w:r>
      <w:r w:rsidR="00DD793B">
        <w:rPr>
          <w:b/>
          <w:bCs/>
          <w:i/>
          <w:iCs/>
        </w:rPr>
        <w:t xml:space="preserve"> n255 and n254</w:t>
      </w:r>
      <w:r>
        <w:rPr>
          <w:b/>
          <w:bCs/>
          <w:i/>
          <w:iCs/>
        </w:rPr>
        <w:t>.</w:t>
      </w:r>
    </w:p>
    <w:p w14:paraId="6CE03646" w14:textId="73C105F4" w:rsidR="007C4B2E" w:rsidRPr="00540A34" w:rsidRDefault="007C4B2E" w:rsidP="007658D0">
      <w:pPr>
        <w:rPr>
          <w:rFonts w:eastAsia="新細明體"/>
          <w:b/>
          <w:bCs/>
          <w:i/>
          <w:iCs/>
          <w:lang w:eastAsia="zh-TW"/>
        </w:rPr>
      </w:pPr>
      <w:r w:rsidRPr="007A292A">
        <w:rPr>
          <w:rFonts w:eastAsia="新細明體"/>
          <w:b/>
          <w:bCs/>
          <w:i/>
          <w:iCs/>
          <w:lang w:eastAsia="zh-TW"/>
        </w:rPr>
        <w:lastRenderedPageBreak/>
        <w:t xml:space="preserve">Observation 2: In TS 38.101-5, </w:t>
      </w:r>
      <w:r w:rsidRPr="00DD793B">
        <w:rPr>
          <w:rFonts w:eastAsia="新細明體"/>
          <w:b/>
          <w:bCs/>
          <w:i/>
          <w:iCs/>
          <w:lang w:eastAsia="zh-TW"/>
        </w:rPr>
        <w:t xml:space="preserve">2Rx </w:t>
      </w:r>
      <w:r w:rsidR="00A65DF3" w:rsidRPr="00DD793B">
        <w:rPr>
          <w:rFonts w:eastAsia="新細明體"/>
          <w:b/>
          <w:bCs/>
          <w:i/>
          <w:iCs/>
          <w:lang w:eastAsia="zh-TW"/>
        </w:rPr>
        <w:t xml:space="preserve">FD-FDD </w:t>
      </w:r>
      <w:r w:rsidRPr="00DD793B">
        <w:rPr>
          <w:rFonts w:eastAsia="新細明體"/>
          <w:b/>
          <w:bCs/>
          <w:i/>
          <w:iCs/>
          <w:lang w:eastAsia="zh-TW"/>
        </w:rPr>
        <w:t>REFSENS are -100dBm</w:t>
      </w:r>
      <w:r w:rsidR="00AB196B" w:rsidRPr="00DD793B">
        <w:rPr>
          <w:rFonts w:eastAsia="新細明體"/>
          <w:b/>
          <w:bCs/>
          <w:i/>
          <w:iCs/>
          <w:lang w:eastAsia="zh-TW"/>
        </w:rPr>
        <w:t>/5MHz</w:t>
      </w:r>
      <w:r w:rsidRPr="00DD793B">
        <w:rPr>
          <w:rFonts w:eastAsia="新細明體"/>
          <w:b/>
          <w:bCs/>
          <w:i/>
          <w:iCs/>
          <w:lang w:eastAsia="zh-TW"/>
        </w:rPr>
        <w:t xml:space="preserve"> a</w:t>
      </w:r>
      <w:r w:rsidRPr="007A292A">
        <w:rPr>
          <w:rFonts w:eastAsia="新細明體"/>
          <w:b/>
          <w:bCs/>
          <w:i/>
          <w:iCs/>
          <w:lang w:eastAsia="zh-TW"/>
        </w:rPr>
        <w:t>nd -99.5dBm</w:t>
      </w:r>
      <w:r w:rsidR="00AB196B">
        <w:rPr>
          <w:rFonts w:eastAsia="新細明體"/>
          <w:b/>
          <w:bCs/>
          <w:i/>
          <w:iCs/>
          <w:lang w:eastAsia="zh-TW"/>
        </w:rPr>
        <w:t>/5MHz</w:t>
      </w:r>
      <w:r w:rsidRPr="007A292A">
        <w:rPr>
          <w:rFonts w:eastAsia="新細明體"/>
          <w:b/>
          <w:bCs/>
          <w:i/>
          <w:iCs/>
          <w:lang w:eastAsia="zh-TW"/>
        </w:rPr>
        <w:t xml:space="preserve"> for</w:t>
      </w:r>
      <w:r w:rsidR="00540A34">
        <w:rPr>
          <w:rFonts w:eastAsia="新細明體"/>
          <w:b/>
          <w:bCs/>
          <w:i/>
          <w:iCs/>
          <w:lang w:eastAsia="zh-TW"/>
        </w:rPr>
        <w:t xml:space="preserve"> </w:t>
      </w:r>
      <w:r w:rsidR="00C30831">
        <w:rPr>
          <w:rFonts w:eastAsia="新細明體"/>
          <w:b/>
          <w:bCs/>
          <w:i/>
          <w:iCs/>
          <w:lang w:eastAsia="zh-TW"/>
        </w:rPr>
        <w:t xml:space="preserve">NTN </w:t>
      </w:r>
      <w:r w:rsidRPr="007A292A">
        <w:rPr>
          <w:rFonts w:eastAsia="新細明體"/>
          <w:b/>
          <w:bCs/>
          <w:i/>
          <w:iCs/>
          <w:lang w:eastAsia="zh-TW"/>
        </w:rPr>
        <w:t>n255 and n2</w:t>
      </w:r>
      <w:r w:rsidR="006238B5" w:rsidRPr="007A292A">
        <w:rPr>
          <w:rFonts w:eastAsia="新細明體"/>
          <w:b/>
          <w:bCs/>
          <w:i/>
          <w:iCs/>
          <w:lang w:eastAsia="zh-TW"/>
        </w:rPr>
        <w:t>5</w:t>
      </w:r>
      <w:r w:rsidRPr="007A292A">
        <w:rPr>
          <w:rFonts w:eastAsia="新細明體"/>
          <w:b/>
          <w:bCs/>
          <w:i/>
          <w:iCs/>
          <w:lang w:eastAsia="zh-TW"/>
        </w:rPr>
        <w:t xml:space="preserve">4, respectively.  </w:t>
      </w:r>
    </w:p>
    <w:p w14:paraId="708F1D6D" w14:textId="6A44852B" w:rsidR="005647B2" w:rsidRDefault="005647B2" w:rsidP="007658D0">
      <w:pPr>
        <w:rPr>
          <w:b/>
          <w:bCs/>
          <w:i/>
          <w:iCs/>
        </w:rPr>
      </w:pPr>
      <w:bookmarkStart w:id="45" w:name="OLE_LINK20"/>
      <w:bookmarkStart w:id="46" w:name="OLE_LINK185"/>
      <w:bookmarkStart w:id="47" w:name="OLE_LINK460"/>
      <w:bookmarkEnd w:id="38"/>
      <w:r w:rsidRPr="007A292A">
        <w:rPr>
          <w:b/>
          <w:bCs/>
          <w:i/>
          <w:iCs/>
        </w:rPr>
        <w:t xml:space="preserve">Observation </w:t>
      </w:r>
      <w:r w:rsidR="007C4B2E" w:rsidRPr="007A292A">
        <w:rPr>
          <w:b/>
          <w:bCs/>
          <w:i/>
          <w:iCs/>
        </w:rPr>
        <w:t>3</w:t>
      </w:r>
      <w:r w:rsidRPr="007A292A">
        <w:rPr>
          <w:b/>
          <w:bCs/>
          <w:i/>
          <w:iCs/>
        </w:rPr>
        <w:t>:</w:t>
      </w:r>
      <w:r w:rsidR="00C1500A" w:rsidRPr="007A292A">
        <w:rPr>
          <w:b/>
          <w:bCs/>
          <w:i/>
          <w:iCs/>
        </w:rPr>
        <w:t xml:space="preserve"> </w:t>
      </w:r>
      <w:r w:rsidR="00963191" w:rsidRPr="007A292A">
        <w:rPr>
          <w:b/>
          <w:bCs/>
          <w:i/>
          <w:iCs/>
        </w:rPr>
        <w:t>S</w:t>
      </w:r>
      <w:r w:rsidR="00C1500A" w:rsidRPr="007A292A">
        <w:rPr>
          <w:b/>
          <w:bCs/>
          <w:i/>
          <w:iCs/>
        </w:rPr>
        <w:t>witch</w:t>
      </w:r>
      <w:bookmarkEnd w:id="45"/>
      <w:r w:rsidR="00963191" w:rsidRPr="007A292A">
        <w:rPr>
          <w:b/>
          <w:bCs/>
          <w:i/>
          <w:iCs/>
        </w:rPr>
        <w:t>ing</w:t>
      </w:r>
      <w:r w:rsidR="00C1500A" w:rsidRPr="007A292A">
        <w:rPr>
          <w:b/>
          <w:bCs/>
          <w:i/>
          <w:iCs/>
        </w:rPr>
        <w:t xml:space="preserve"> from FD-FDD mode to HD-FDD mode would improve REFSENS </w:t>
      </w:r>
      <w:r w:rsidR="00963191" w:rsidRPr="007A292A">
        <w:rPr>
          <w:b/>
          <w:bCs/>
          <w:i/>
          <w:iCs/>
        </w:rPr>
        <w:t>due to lower</w:t>
      </w:r>
      <w:r w:rsidR="00C1500A" w:rsidRPr="007A292A">
        <w:rPr>
          <w:b/>
          <w:bCs/>
          <w:i/>
          <w:iCs/>
        </w:rPr>
        <w:t xml:space="preserve"> front-end insertion </w:t>
      </w:r>
      <w:r w:rsidR="006238B5" w:rsidRPr="007A292A">
        <w:rPr>
          <w:b/>
          <w:bCs/>
          <w:i/>
          <w:iCs/>
        </w:rPr>
        <w:t>loss</w:t>
      </w:r>
      <w:r w:rsidR="00C1500A" w:rsidRPr="007A292A">
        <w:rPr>
          <w:b/>
          <w:bCs/>
          <w:i/>
          <w:iCs/>
        </w:rPr>
        <w:t xml:space="preserve">. </w:t>
      </w:r>
    </w:p>
    <w:p w14:paraId="59D3DEE6" w14:textId="709B4825" w:rsidR="00DD793B" w:rsidRDefault="0034349D" w:rsidP="007658D0">
      <w:pPr>
        <w:rPr>
          <w:b/>
          <w:bCs/>
          <w:i/>
          <w:iCs/>
        </w:rPr>
      </w:pPr>
      <w:bookmarkStart w:id="48" w:name="OLE_LINK312"/>
      <w:bookmarkStart w:id="49" w:name="OLE_LINK177"/>
      <w:bookmarkStart w:id="50" w:name="OLE_LINK178"/>
      <w:bookmarkEnd w:id="46"/>
      <w:r>
        <w:rPr>
          <w:b/>
          <w:bCs/>
          <w:i/>
          <w:iCs/>
        </w:rPr>
        <w:t xml:space="preserve">Proposal </w:t>
      </w:r>
      <w:r w:rsidR="00540A34">
        <w:rPr>
          <w:b/>
          <w:bCs/>
          <w:i/>
          <w:iCs/>
        </w:rPr>
        <w:t>1</w:t>
      </w:r>
      <w:r>
        <w:rPr>
          <w:b/>
          <w:bCs/>
          <w:i/>
          <w:iCs/>
        </w:rPr>
        <w:t xml:space="preserve">: Regarding </w:t>
      </w:r>
      <w:r w:rsidR="00CD284B">
        <w:rPr>
          <w:b/>
          <w:bCs/>
          <w:i/>
          <w:iCs/>
        </w:rPr>
        <w:t xml:space="preserve">NTN </w:t>
      </w:r>
      <w:r w:rsidR="00F73E95">
        <w:rPr>
          <w:b/>
          <w:bCs/>
          <w:i/>
          <w:iCs/>
        </w:rPr>
        <w:t>b</w:t>
      </w:r>
      <w:r w:rsidR="00CD284B">
        <w:rPr>
          <w:b/>
          <w:bCs/>
          <w:i/>
          <w:iCs/>
        </w:rPr>
        <w:t>and</w:t>
      </w:r>
      <w:r w:rsidR="00DF0FB7">
        <w:rPr>
          <w:b/>
          <w:bCs/>
          <w:i/>
          <w:iCs/>
        </w:rPr>
        <w:t xml:space="preserve"> n255</w:t>
      </w:r>
      <w:r w:rsidR="00CD284B">
        <w:rPr>
          <w:b/>
          <w:bCs/>
          <w:i/>
          <w:iCs/>
        </w:rPr>
        <w:t xml:space="preserve"> </w:t>
      </w:r>
      <w:r w:rsidR="00540A34">
        <w:rPr>
          <w:b/>
          <w:bCs/>
          <w:i/>
          <w:iCs/>
        </w:rPr>
        <w:t xml:space="preserve">2RX </w:t>
      </w:r>
      <w:r>
        <w:rPr>
          <w:b/>
          <w:bCs/>
          <w:i/>
          <w:iCs/>
        </w:rPr>
        <w:t xml:space="preserve">HD-FDD REFSENS, </w:t>
      </w:r>
      <w:r w:rsidR="00A66AD5">
        <w:rPr>
          <w:b/>
          <w:bCs/>
          <w:i/>
          <w:iCs/>
        </w:rPr>
        <w:t xml:space="preserve">0dB tightening seems not to optimize </w:t>
      </w:r>
      <w:r w:rsidR="00B13F83">
        <w:rPr>
          <w:b/>
          <w:bCs/>
          <w:i/>
          <w:iCs/>
        </w:rPr>
        <w:t xml:space="preserve">NTN </w:t>
      </w:r>
      <w:r w:rsidR="00A66AD5">
        <w:rPr>
          <w:b/>
          <w:bCs/>
          <w:i/>
          <w:iCs/>
        </w:rPr>
        <w:t>REFSENS</w:t>
      </w:r>
      <w:r w:rsidR="00A66AD5" w:rsidRPr="00A66AD5">
        <w:rPr>
          <w:b/>
          <w:bCs/>
          <w:i/>
          <w:iCs/>
        </w:rPr>
        <w:t xml:space="preserve"> </w:t>
      </w:r>
      <w:r w:rsidR="00A66AD5">
        <w:rPr>
          <w:b/>
          <w:bCs/>
          <w:i/>
          <w:iCs/>
        </w:rPr>
        <w:t>compared to FD-FDD operation</w:t>
      </w:r>
      <w:r w:rsidR="00DD793B">
        <w:rPr>
          <w:b/>
          <w:bCs/>
          <w:i/>
          <w:iCs/>
        </w:rPr>
        <w:t>. Consider two options below</w:t>
      </w:r>
      <w:r>
        <w:rPr>
          <w:b/>
          <w:bCs/>
          <w:i/>
          <w:iCs/>
        </w:rPr>
        <w:t>.</w:t>
      </w:r>
      <w:r w:rsidR="00B22285">
        <w:rPr>
          <w:b/>
          <w:bCs/>
          <w:i/>
          <w:iCs/>
        </w:rPr>
        <w:t xml:space="preserve"> </w:t>
      </w:r>
    </w:p>
    <w:p w14:paraId="61707E31" w14:textId="6F4A567F" w:rsidR="0034349D" w:rsidRPr="00DF0FB7" w:rsidRDefault="00DD793B" w:rsidP="00DF0FB7">
      <w:pPr>
        <w:pStyle w:val="afb"/>
        <w:numPr>
          <w:ilvl w:val="0"/>
          <w:numId w:val="52"/>
        </w:numPr>
        <w:ind w:firstLineChars="0"/>
        <w:rPr>
          <w:rFonts w:ascii="Times New Roman" w:hAnsi="Times New Roman" w:cs="Times New Roman"/>
          <w:b/>
          <w:bCs/>
          <w:i/>
          <w:iCs/>
          <w:sz w:val="20"/>
          <w:szCs w:val="20"/>
        </w:rPr>
      </w:pPr>
      <w:bookmarkStart w:id="51" w:name="OLE_LINK311"/>
      <w:r w:rsidRPr="00DF0FB7">
        <w:rPr>
          <w:rFonts w:ascii="Times New Roman" w:hAnsi="Times New Roman" w:cs="Times New Roman"/>
          <w:b/>
          <w:bCs/>
          <w:i/>
          <w:iCs/>
          <w:sz w:val="20"/>
          <w:szCs w:val="20"/>
        </w:rPr>
        <w:t xml:space="preserve">Option 1: </w:t>
      </w:r>
      <w:bookmarkStart w:id="52" w:name="OLE_LINK310"/>
      <w:r w:rsidRPr="00DF0FB7">
        <w:rPr>
          <w:rFonts w:ascii="Times New Roman" w:hAnsi="Times New Roman" w:cs="Times New Roman"/>
          <w:b/>
          <w:bCs/>
          <w:i/>
          <w:iCs/>
          <w:sz w:val="20"/>
          <w:szCs w:val="20"/>
        </w:rPr>
        <w:t>To take average</w:t>
      </w:r>
      <w:r w:rsidR="00B22285" w:rsidRPr="00DF0FB7">
        <w:rPr>
          <w:rFonts w:ascii="Times New Roman" w:hAnsi="Times New Roman" w:cs="Times New Roman"/>
          <w:b/>
          <w:bCs/>
          <w:i/>
          <w:iCs/>
          <w:sz w:val="20"/>
          <w:szCs w:val="20"/>
        </w:rPr>
        <w:t xml:space="preserve"> </w:t>
      </w:r>
      <w:r w:rsidRPr="00DF0FB7">
        <w:rPr>
          <w:rFonts w:ascii="Times New Roman" w:hAnsi="Times New Roman" w:cs="Times New Roman"/>
          <w:b/>
          <w:bCs/>
          <w:i/>
          <w:iCs/>
          <w:sz w:val="20"/>
          <w:szCs w:val="20"/>
        </w:rPr>
        <w:t xml:space="preserve">for </w:t>
      </w:r>
      <w:r w:rsidR="00B22285" w:rsidRPr="00DF0FB7">
        <w:rPr>
          <w:rFonts w:ascii="Times New Roman" w:hAnsi="Times New Roman" w:cs="Times New Roman"/>
          <w:b/>
          <w:bCs/>
          <w:i/>
          <w:iCs/>
          <w:sz w:val="20"/>
          <w:szCs w:val="20"/>
        </w:rPr>
        <w:t xml:space="preserve">n255 </w:t>
      </w:r>
      <w:r w:rsidR="006E005F" w:rsidRPr="00DF0FB7">
        <w:rPr>
          <w:rFonts w:ascii="Times New Roman" w:hAnsi="Times New Roman" w:cs="Times New Roman"/>
          <w:b/>
          <w:bCs/>
          <w:i/>
          <w:iCs/>
          <w:sz w:val="20"/>
          <w:szCs w:val="20"/>
        </w:rPr>
        <w:t xml:space="preserve">2RX </w:t>
      </w:r>
      <w:r w:rsidR="00B22285" w:rsidRPr="00DF0FB7">
        <w:rPr>
          <w:rFonts w:ascii="Times New Roman" w:hAnsi="Times New Roman" w:cs="Times New Roman"/>
          <w:b/>
          <w:bCs/>
          <w:i/>
          <w:iCs/>
          <w:sz w:val="20"/>
          <w:szCs w:val="20"/>
        </w:rPr>
        <w:t>HD-FDD REFSENS</w:t>
      </w:r>
      <w:r w:rsidRPr="00DF0FB7">
        <w:rPr>
          <w:rFonts w:ascii="Times New Roman" w:hAnsi="Times New Roman" w:cs="Times New Roman"/>
          <w:b/>
          <w:bCs/>
          <w:i/>
          <w:iCs/>
          <w:sz w:val="20"/>
          <w:szCs w:val="20"/>
        </w:rPr>
        <w:t xml:space="preserve"> based on companies (e.g., Apple, Qualcomm, Sony,</w:t>
      </w:r>
      <w:r w:rsidR="00F70849">
        <w:rPr>
          <w:rFonts w:ascii="Times New Roman" w:hAnsi="Times New Roman" w:cs="Times New Roman"/>
          <w:b/>
          <w:bCs/>
          <w:i/>
          <w:iCs/>
          <w:sz w:val="20"/>
          <w:szCs w:val="20"/>
        </w:rPr>
        <w:t xml:space="preserve"> </w:t>
      </w:r>
      <w:bookmarkStart w:id="53" w:name="OLE_LINK314"/>
      <w:r w:rsidR="00F70849">
        <w:rPr>
          <w:rFonts w:ascii="Times New Roman" w:hAnsi="Times New Roman" w:cs="Times New Roman"/>
          <w:b/>
          <w:bCs/>
          <w:i/>
          <w:iCs/>
          <w:sz w:val="20"/>
          <w:szCs w:val="20"/>
        </w:rPr>
        <w:t>Xiaomi,</w:t>
      </w:r>
      <w:r w:rsidRPr="00DF0FB7">
        <w:rPr>
          <w:rFonts w:ascii="Times New Roman" w:hAnsi="Times New Roman" w:cs="Times New Roman"/>
          <w:b/>
          <w:bCs/>
          <w:i/>
          <w:iCs/>
          <w:sz w:val="20"/>
          <w:szCs w:val="20"/>
        </w:rPr>
        <w:t xml:space="preserve"> </w:t>
      </w:r>
      <w:bookmarkEnd w:id="53"/>
      <w:r w:rsidRPr="00DF0FB7">
        <w:rPr>
          <w:rFonts w:ascii="Times New Roman" w:hAnsi="Times New Roman" w:cs="Times New Roman"/>
          <w:b/>
          <w:bCs/>
          <w:i/>
          <w:iCs/>
          <w:sz w:val="20"/>
          <w:szCs w:val="20"/>
        </w:rPr>
        <w:t>MTK, Nokia) contributions</w:t>
      </w:r>
      <w:bookmarkStart w:id="54" w:name="OLE_LINK315"/>
      <w:r w:rsidR="00B60016">
        <w:rPr>
          <w:rFonts w:ascii="Times New Roman" w:hAnsi="Times New Roman" w:cs="Times New Roman"/>
          <w:b/>
          <w:bCs/>
          <w:i/>
          <w:iCs/>
          <w:sz w:val="20"/>
          <w:szCs w:val="20"/>
        </w:rPr>
        <w:t xml:space="preserve"> before R4#113</w:t>
      </w:r>
      <w:bookmarkEnd w:id="54"/>
      <w:r w:rsidRPr="00DF0FB7">
        <w:rPr>
          <w:rFonts w:ascii="Times New Roman" w:hAnsi="Times New Roman" w:cs="Times New Roman"/>
          <w:b/>
          <w:bCs/>
          <w:i/>
          <w:iCs/>
          <w:sz w:val="20"/>
          <w:szCs w:val="20"/>
        </w:rPr>
        <w:t>. The average</w:t>
      </w:r>
      <w:r w:rsidR="00B22285" w:rsidRPr="00DF0FB7">
        <w:rPr>
          <w:rFonts w:ascii="Times New Roman" w:hAnsi="Times New Roman" w:cs="Times New Roman"/>
          <w:b/>
          <w:bCs/>
          <w:i/>
          <w:iCs/>
          <w:sz w:val="20"/>
          <w:szCs w:val="20"/>
        </w:rPr>
        <w:t xml:space="preserve"> is -100.2dBm/5MHz</w:t>
      </w:r>
      <w:r w:rsidR="00C30831" w:rsidRPr="00DF0FB7">
        <w:rPr>
          <w:rFonts w:ascii="Times New Roman" w:hAnsi="Times New Roman" w:cs="Times New Roman"/>
          <w:b/>
          <w:bCs/>
          <w:i/>
          <w:iCs/>
          <w:sz w:val="20"/>
          <w:szCs w:val="20"/>
        </w:rPr>
        <w:t>.</w:t>
      </w:r>
      <w:bookmarkEnd w:id="52"/>
    </w:p>
    <w:p w14:paraId="2DAFD58A" w14:textId="676919B8" w:rsidR="00DD793B" w:rsidRPr="007B0E99" w:rsidRDefault="00DD793B" w:rsidP="007B0E99">
      <w:pPr>
        <w:pStyle w:val="afb"/>
        <w:numPr>
          <w:ilvl w:val="0"/>
          <w:numId w:val="52"/>
        </w:numPr>
        <w:ind w:firstLineChars="0"/>
        <w:rPr>
          <w:rFonts w:ascii="Times New Roman" w:hAnsi="Times New Roman" w:cs="Times New Roman"/>
          <w:b/>
          <w:bCs/>
          <w:i/>
          <w:iCs/>
          <w:sz w:val="20"/>
          <w:szCs w:val="20"/>
          <w:lang w:val="en-GB" w:eastAsia="en-US"/>
        </w:rPr>
      </w:pPr>
      <w:r w:rsidRPr="00DF0FB7">
        <w:rPr>
          <w:rFonts w:ascii="Times New Roman" w:hAnsi="Times New Roman" w:cs="Times New Roman"/>
          <w:b/>
          <w:bCs/>
          <w:i/>
          <w:iCs/>
          <w:sz w:val="20"/>
          <w:szCs w:val="20"/>
        </w:rPr>
        <w:t xml:space="preserve">Option 2: </w:t>
      </w:r>
      <w:r w:rsidR="00DF0FB7" w:rsidRPr="00DF0FB7">
        <w:rPr>
          <w:rFonts w:ascii="Times New Roman" w:hAnsi="Times New Roman" w:cs="Times New Roman"/>
          <w:b/>
          <w:bCs/>
          <w:i/>
          <w:iCs/>
          <w:sz w:val="20"/>
          <w:szCs w:val="20"/>
        </w:rPr>
        <w:t>Regarding</w:t>
      </w:r>
      <w:r w:rsidRPr="00DF0FB7">
        <w:rPr>
          <w:rFonts w:ascii="Times New Roman" w:hAnsi="Times New Roman" w:cs="Times New Roman"/>
          <w:b/>
          <w:bCs/>
          <w:i/>
          <w:iCs/>
          <w:sz w:val="20"/>
          <w:szCs w:val="20"/>
        </w:rPr>
        <w:t xml:space="preserve"> n255 2RX HD-FDD REFSENS based on companies (e.g., Apple, Qualcomm, Sony,</w:t>
      </w:r>
      <w:r w:rsidR="0039206E" w:rsidRPr="0039206E">
        <w:t xml:space="preserve"> </w:t>
      </w:r>
      <w:r w:rsidR="0039206E" w:rsidRPr="0039206E">
        <w:rPr>
          <w:rFonts w:ascii="Times New Roman" w:hAnsi="Times New Roman" w:cs="Times New Roman"/>
          <w:b/>
          <w:bCs/>
          <w:i/>
          <w:iCs/>
          <w:sz w:val="20"/>
          <w:szCs w:val="20"/>
        </w:rPr>
        <w:t>Xiaomi,</w:t>
      </w:r>
      <w:r w:rsidRPr="00DF0FB7">
        <w:rPr>
          <w:rFonts w:ascii="Times New Roman" w:hAnsi="Times New Roman" w:cs="Times New Roman"/>
          <w:b/>
          <w:bCs/>
          <w:i/>
          <w:iCs/>
          <w:sz w:val="20"/>
          <w:szCs w:val="20"/>
        </w:rPr>
        <w:t xml:space="preserve"> MTK, Nokia, Inmarsat, Thales</w:t>
      </w:r>
      <w:r w:rsidR="007B0E99">
        <w:rPr>
          <w:rFonts w:ascii="Times New Roman" w:hAnsi="Times New Roman" w:cs="Times New Roman"/>
          <w:b/>
          <w:bCs/>
          <w:i/>
          <w:iCs/>
          <w:sz w:val="20"/>
          <w:szCs w:val="20"/>
        </w:rPr>
        <w:t>, OPPO</w:t>
      </w:r>
      <w:r w:rsidRPr="00DF0FB7">
        <w:rPr>
          <w:rFonts w:ascii="Times New Roman" w:hAnsi="Times New Roman" w:cs="Times New Roman"/>
          <w:b/>
          <w:bCs/>
          <w:i/>
          <w:iCs/>
          <w:sz w:val="20"/>
          <w:szCs w:val="20"/>
        </w:rPr>
        <w:t>) comments</w:t>
      </w:r>
      <w:r w:rsidR="00B60016" w:rsidRPr="00B60016">
        <w:rPr>
          <w:rFonts w:ascii="Times New Roman" w:hAnsi="Times New Roman" w:cs="Times New Roman"/>
          <w:b/>
          <w:bCs/>
          <w:i/>
          <w:iCs/>
          <w:sz w:val="20"/>
          <w:szCs w:val="20"/>
        </w:rPr>
        <w:t xml:space="preserve"> before R4#113</w:t>
      </w:r>
      <w:r w:rsidR="000C1094">
        <w:rPr>
          <w:rFonts w:ascii="Times New Roman" w:hAnsi="Times New Roman" w:cs="Times New Roman"/>
          <w:b/>
          <w:bCs/>
          <w:i/>
          <w:iCs/>
          <w:sz w:val="20"/>
          <w:szCs w:val="20"/>
        </w:rPr>
        <w:t>,</w:t>
      </w:r>
      <w:r w:rsidR="007B0E99">
        <w:rPr>
          <w:rFonts w:ascii="Times New Roman" w:hAnsi="Times New Roman" w:cs="Times New Roman"/>
          <w:b/>
          <w:bCs/>
          <w:i/>
          <w:iCs/>
          <w:sz w:val="20"/>
          <w:szCs w:val="20"/>
        </w:rPr>
        <w:t xml:space="preserve"> </w:t>
      </w:r>
      <w:r w:rsidR="000C1094">
        <w:rPr>
          <w:rFonts w:ascii="Times New Roman" w:hAnsi="Times New Roman" w:cs="Times New Roman"/>
          <w:b/>
          <w:bCs/>
          <w:i/>
          <w:iCs/>
          <w:sz w:val="20"/>
          <w:szCs w:val="20"/>
        </w:rPr>
        <w:t>c</w:t>
      </w:r>
      <w:r w:rsidR="007B0E99">
        <w:rPr>
          <w:rFonts w:ascii="Times New Roman" w:hAnsi="Times New Roman" w:cs="Times New Roman"/>
          <w:b/>
          <w:bCs/>
          <w:i/>
          <w:iCs/>
          <w:sz w:val="20"/>
          <w:szCs w:val="20"/>
        </w:rPr>
        <w:t xml:space="preserve">onsider </w:t>
      </w:r>
      <w:r w:rsidRPr="007B0E99">
        <w:rPr>
          <w:rFonts w:ascii="Times New Roman" w:hAnsi="Times New Roman" w:cs="Times New Roman"/>
          <w:b/>
          <w:bCs/>
          <w:i/>
          <w:iCs/>
          <w:sz w:val="20"/>
          <w:szCs w:val="20"/>
        </w:rPr>
        <w:t>-100.</w:t>
      </w:r>
      <w:r w:rsidR="00DF0FB7" w:rsidRPr="007B0E99">
        <w:rPr>
          <w:rFonts w:ascii="Times New Roman" w:hAnsi="Times New Roman" w:cs="Times New Roman"/>
          <w:b/>
          <w:bCs/>
          <w:i/>
          <w:iCs/>
          <w:sz w:val="20"/>
          <w:szCs w:val="20"/>
        </w:rPr>
        <w:t>4</w:t>
      </w:r>
      <w:r w:rsidRPr="007B0E99">
        <w:rPr>
          <w:rFonts w:ascii="Times New Roman" w:hAnsi="Times New Roman" w:cs="Times New Roman"/>
          <w:b/>
          <w:bCs/>
          <w:i/>
          <w:iCs/>
          <w:sz w:val="20"/>
          <w:szCs w:val="20"/>
        </w:rPr>
        <w:t>dBm/5MHz.</w:t>
      </w:r>
    </w:p>
    <w:bookmarkEnd w:id="48"/>
    <w:bookmarkEnd w:id="51"/>
    <w:p w14:paraId="16F6DE16" w14:textId="77777777" w:rsidR="00DD793B" w:rsidRPr="00DD793B" w:rsidRDefault="00DD793B" w:rsidP="007658D0">
      <w:pPr>
        <w:rPr>
          <w:b/>
          <w:bCs/>
          <w:i/>
          <w:iCs/>
        </w:rPr>
      </w:pPr>
    </w:p>
    <w:p w14:paraId="4F7A8567" w14:textId="5E379FD2" w:rsidR="00DF0FB7" w:rsidRDefault="00DF0FB7" w:rsidP="00DF0FB7">
      <w:pPr>
        <w:rPr>
          <w:b/>
          <w:bCs/>
          <w:i/>
          <w:iCs/>
        </w:rPr>
      </w:pPr>
      <w:bookmarkStart w:id="55" w:name="OLE_LINK149"/>
      <w:bookmarkEnd w:id="33"/>
      <w:bookmarkEnd w:id="39"/>
      <w:bookmarkEnd w:id="40"/>
      <w:bookmarkEnd w:id="41"/>
      <w:bookmarkEnd w:id="42"/>
      <w:bookmarkEnd w:id="47"/>
      <w:bookmarkEnd w:id="49"/>
      <w:bookmarkEnd w:id="50"/>
      <w:r>
        <w:rPr>
          <w:b/>
          <w:bCs/>
          <w:i/>
          <w:iCs/>
        </w:rPr>
        <w:t xml:space="preserve">Proposal 2: Regarding NTN band n254 2RX HD-FDD REFSENS, 0dB tightening seems not to optimize NTN REFSENS compared to FD-FDD operation. Consider two options below. </w:t>
      </w:r>
    </w:p>
    <w:p w14:paraId="2A5CA98B" w14:textId="699C8CAA" w:rsidR="00DF0FB7" w:rsidRPr="00DF0FB7" w:rsidRDefault="00DF0FB7" w:rsidP="00DF0FB7">
      <w:pPr>
        <w:pStyle w:val="afb"/>
        <w:numPr>
          <w:ilvl w:val="0"/>
          <w:numId w:val="51"/>
        </w:numPr>
        <w:ind w:firstLineChars="0"/>
        <w:rPr>
          <w:rFonts w:ascii="Times New Roman" w:hAnsi="Times New Roman" w:cs="Times New Roman"/>
          <w:b/>
          <w:bCs/>
          <w:i/>
          <w:iCs/>
          <w:sz w:val="20"/>
          <w:szCs w:val="20"/>
        </w:rPr>
      </w:pPr>
      <w:r w:rsidRPr="00DF0FB7">
        <w:rPr>
          <w:rFonts w:ascii="Times New Roman" w:hAnsi="Times New Roman" w:cs="Times New Roman"/>
          <w:b/>
          <w:bCs/>
          <w:i/>
          <w:iCs/>
          <w:sz w:val="20"/>
          <w:szCs w:val="20"/>
        </w:rPr>
        <w:t>Option 1: To take average for n25</w:t>
      </w:r>
      <w:r>
        <w:rPr>
          <w:rFonts w:ascii="Times New Roman" w:hAnsi="Times New Roman" w:cs="Times New Roman"/>
          <w:b/>
          <w:bCs/>
          <w:i/>
          <w:iCs/>
          <w:sz w:val="20"/>
          <w:szCs w:val="20"/>
        </w:rPr>
        <w:t>4</w:t>
      </w:r>
      <w:r w:rsidRPr="00DF0FB7">
        <w:rPr>
          <w:rFonts w:ascii="Times New Roman" w:hAnsi="Times New Roman" w:cs="Times New Roman"/>
          <w:b/>
          <w:bCs/>
          <w:i/>
          <w:iCs/>
          <w:sz w:val="20"/>
          <w:szCs w:val="20"/>
        </w:rPr>
        <w:t xml:space="preserve"> 2RX HD-FDD REFSENS based on companies (e.g., Apple, Qualcomm, Sony,</w:t>
      </w:r>
      <w:r w:rsidR="00F70849">
        <w:rPr>
          <w:rFonts w:ascii="Times New Roman" w:hAnsi="Times New Roman" w:cs="Times New Roman"/>
          <w:b/>
          <w:bCs/>
          <w:i/>
          <w:iCs/>
          <w:sz w:val="20"/>
          <w:szCs w:val="20"/>
        </w:rPr>
        <w:t xml:space="preserve"> Xiaomi,</w:t>
      </w:r>
      <w:r w:rsidRPr="00DF0FB7">
        <w:rPr>
          <w:rFonts w:ascii="Times New Roman" w:hAnsi="Times New Roman" w:cs="Times New Roman"/>
          <w:b/>
          <w:bCs/>
          <w:i/>
          <w:iCs/>
          <w:sz w:val="20"/>
          <w:szCs w:val="20"/>
        </w:rPr>
        <w:t xml:space="preserve"> MTK, Nokia) contributions</w:t>
      </w:r>
      <w:r w:rsidR="00B60016">
        <w:rPr>
          <w:rFonts w:ascii="Times New Roman" w:hAnsi="Times New Roman" w:cs="Times New Roman"/>
          <w:b/>
          <w:bCs/>
          <w:i/>
          <w:iCs/>
          <w:sz w:val="20"/>
          <w:szCs w:val="20"/>
        </w:rPr>
        <w:t xml:space="preserve"> </w:t>
      </w:r>
      <w:r w:rsidR="00B60016" w:rsidRPr="00B60016">
        <w:rPr>
          <w:rFonts w:ascii="Times New Roman" w:hAnsi="Times New Roman" w:cs="Times New Roman"/>
          <w:b/>
          <w:bCs/>
          <w:i/>
          <w:iCs/>
          <w:sz w:val="20"/>
          <w:szCs w:val="20"/>
        </w:rPr>
        <w:t>before R4#113</w:t>
      </w:r>
      <w:r w:rsidRPr="00DF0FB7">
        <w:rPr>
          <w:rFonts w:ascii="Times New Roman" w:hAnsi="Times New Roman" w:cs="Times New Roman"/>
          <w:b/>
          <w:bCs/>
          <w:i/>
          <w:iCs/>
          <w:sz w:val="20"/>
          <w:szCs w:val="20"/>
        </w:rPr>
        <w:t>. The average is -100.</w:t>
      </w:r>
      <w:r>
        <w:rPr>
          <w:rFonts w:ascii="Times New Roman" w:hAnsi="Times New Roman" w:cs="Times New Roman"/>
          <w:b/>
          <w:bCs/>
          <w:i/>
          <w:iCs/>
          <w:sz w:val="20"/>
          <w:szCs w:val="20"/>
        </w:rPr>
        <w:t>1</w:t>
      </w:r>
      <w:r w:rsidRPr="00DF0FB7">
        <w:rPr>
          <w:rFonts w:ascii="Times New Roman" w:hAnsi="Times New Roman" w:cs="Times New Roman"/>
          <w:b/>
          <w:bCs/>
          <w:i/>
          <w:iCs/>
          <w:sz w:val="20"/>
          <w:szCs w:val="20"/>
        </w:rPr>
        <w:t>dBm/5MHz.</w:t>
      </w:r>
    </w:p>
    <w:p w14:paraId="3FE10D44" w14:textId="38D70509" w:rsidR="00DF0FB7" w:rsidRPr="00DF0FB7" w:rsidRDefault="00DF0FB7" w:rsidP="00DF0FB7">
      <w:pPr>
        <w:pStyle w:val="afb"/>
        <w:numPr>
          <w:ilvl w:val="0"/>
          <w:numId w:val="51"/>
        </w:numPr>
        <w:ind w:firstLineChars="0"/>
        <w:rPr>
          <w:rFonts w:ascii="Times New Roman" w:hAnsi="Times New Roman" w:cs="Times New Roman"/>
          <w:b/>
          <w:bCs/>
          <w:i/>
          <w:iCs/>
          <w:sz w:val="20"/>
          <w:szCs w:val="20"/>
        </w:rPr>
      </w:pPr>
      <w:r w:rsidRPr="00DF0FB7">
        <w:rPr>
          <w:rFonts w:ascii="Times New Roman" w:hAnsi="Times New Roman" w:cs="Times New Roman"/>
          <w:b/>
          <w:bCs/>
          <w:i/>
          <w:iCs/>
          <w:sz w:val="20"/>
          <w:szCs w:val="20"/>
        </w:rPr>
        <w:t>Option 2: Regarding n25</w:t>
      </w:r>
      <w:r w:rsidR="007B0E99">
        <w:rPr>
          <w:rFonts w:ascii="Times New Roman" w:hAnsi="Times New Roman" w:cs="Times New Roman"/>
          <w:b/>
          <w:bCs/>
          <w:i/>
          <w:iCs/>
          <w:sz w:val="20"/>
          <w:szCs w:val="20"/>
        </w:rPr>
        <w:t>4</w:t>
      </w:r>
      <w:r w:rsidRPr="00DF0FB7">
        <w:rPr>
          <w:rFonts w:ascii="Times New Roman" w:hAnsi="Times New Roman" w:cs="Times New Roman"/>
          <w:b/>
          <w:bCs/>
          <w:i/>
          <w:iCs/>
          <w:sz w:val="20"/>
          <w:szCs w:val="20"/>
        </w:rPr>
        <w:t xml:space="preserve"> 2RX HD-FDD REFSENS based on companies (e.g., Apple, Qualcomm, Sony, </w:t>
      </w:r>
      <w:r w:rsidR="0039206E" w:rsidRPr="0039206E">
        <w:rPr>
          <w:rFonts w:ascii="Times New Roman" w:hAnsi="Times New Roman" w:cs="Times New Roman"/>
          <w:b/>
          <w:bCs/>
          <w:i/>
          <w:iCs/>
          <w:sz w:val="20"/>
          <w:szCs w:val="20"/>
        </w:rPr>
        <w:t xml:space="preserve">Xiaomi, </w:t>
      </w:r>
      <w:r w:rsidRPr="00DF0FB7">
        <w:rPr>
          <w:rFonts w:ascii="Times New Roman" w:hAnsi="Times New Roman" w:cs="Times New Roman"/>
          <w:b/>
          <w:bCs/>
          <w:i/>
          <w:iCs/>
          <w:sz w:val="20"/>
          <w:szCs w:val="20"/>
        </w:rPr>
        <w:t>MTK, Nokia, Inmarsat, Thales</w:t>
      </w:r>
      <w:r w:rsidR="007B0E99">
        <w:rPr>
          <w:rFonts w:ascii="Times New Roman" w:hAnsi="Times New Roman" w:cs="Times New Roman"/>
          <w:b/>
          <w:bCs/>
          <w:i/>
          <w:iCs/>
          <w:sz w:val="20"/>
          <w:szCs w:val="20"/>
        </w:rPr>
        <w:t>, OPPO</w:t>
      </w:r>
      <w:r w:rsidRPr="00DF0FB7">
        <w:rPr>
          <w:rFonts w:ascii="Times New Roman" w:hAnsi="Times New Roman" w:cs="Times New Roman"/>
          <w:b/>
          <w:bCs/>
          <w:i/>
          <w:iCs/>
          <w:sz w:val="20"/>
          <w:szCs w:val="20"/>
        </w:rPr>
        <w:t>) comments</w:t>
      </w:r>
      <w:r w:rsidR="00B60016">
        <w:rPr>
          <w:rFonts w:ascii="Times New Roman" w:hAnsi="Times New Roman" w:cs="Times New Roman"/>
          <w:b/>
          <w:bCs/>
          <w:i/>
          <w:iCs/>
          <w:sz w:val="20"/>
          <w:szCs w:val="20"/>
        </w:rPr>
        <w:t xml:space="preserve"> </w:t>
      </w:r>
      <w:r w:rsidR="00B60016" w:rsidRPr="00B60016">
        <w:rPr>
          <w:rFonts w:ascii="Times New Roman" w:hAnsi="Times New Roman" w:cs="Times New Roman"/>
          <w:b/>
          <w:bCs/>
          <w:i/>
          <w:iCs/>
          <w:sz w:val="20"/>
          <w:szCs w:val="20"/>
        </w:rPr>
        <w:t>before R4#113</w:t>
      </w:r>
      <w:r w:rsidR="000C1094">
        <w:rPr>
          <w:rFonts w:ascii="Times New Roman" w:hAnsi="Times New Roman" w:cs="Times New Roman"/>
          <w:b/>
          <w:bCs/>
          <w:i/>
          <w:iCs/>
          <w:sz w:val="20"/>
          <w:szCs w:val="20"/>
        </w:rPr>
        <w:t>,</w:t>
      </w:r>
      <w:r w:rsidRPr="00DF0FB7">
        <w:rPr>
          <w:rFonts w:ascii="Times New Roman" w:hAnsi="Times New Roman" w:cs="Times New Roman"/>
          <w:b/>
          <w:bCs/>
          <w:i/>
          <w:iCs/>
          <w:sz w:val="20"/>
          <w:szCs w:val="20"/>
        </w:rPr>
        <w:t xml:space="preserve"> </w:t>
      </w:r>
      <w:r w:rsidR="000C1094">
        <w:rPr>
          <w:rFonts w:ascii="Times New Roman" w:hAnsi="Times New Roman" w:cs="Times New Roman"/>
          <w:b/>
          <w:bCs/>
          <w:i/>
          <w:iCs/>
          <w:sz w:val="20"/>
          <w:szCs w:val="20"/>
        </w:rPr>
        <w:t>c</w:t>
      </w:r>
      <w:r w:rsidR="007B0E99">
        <w:rPr>
          <w:rFonts w:ascii="Times New Roman" w:hAnsi="Times New Roman" w:cs="Times New Roman"/>
          <w:b/>
          <w:bCs/>
          <w:i/>
          <w:iCs/>
          <w:sz w:val="20"/>
          <w:szCs w:val="20"/>
        </w:rPr>
        <w:t xml:space="preserve">onsider </w:t>
      </w:r>
      <w:r w:rsidRPr="00DF0FB7">
        <w:rPr>
          <w:rFonts w:ascii="Times New Roman" w:hAnsi="Times New Roman" w:cs="Times New Roman"/>
          <w:b/>
          <w:bCs/>
          <w:i/>
          <w:iCs/>
          <w:sz w:val="20"/>
          <w:szCs w:val="20"/>
        </w:rPr>
        <w:t>-100.</w:t>
      </w:r>
      <w:r>
        <w:rPr>
          <w:rFonts w:ascii="Times New Roman" w:hAnsi="Times New Roman" w:cs="Times New Roman"/>
          <w:b/>
          <w:bCs/>
          <w:i/>
          <w:iCs/>
          <w:sz w:val="20"/>
          <w:szCs w:val="20"/>
        </w:rPr>
        <w:t>3</w:t>
      </w:r>
      <w:r w:rsidRPr="00DF0FB7">
        <w:rPr>
          <w:rFonts w:ascii="Times New Roman" w:hAnsi="Times New Roman" w:cs="Times New Roman"/>
          <w:b/>
          <w:bCs/>
          <w:i/>
          <w:iCs/>
          <w:sz w:val="20"/>
          <w:szCs w:val="20"/>
        </w:rPr>
        <w:t>dBm/5MHz.</w:t>
      </w:r>
    </w:p>
    <w:bookmarkEnd w:id="43"/>
    <w:p w14:paraId="7B785B28" w14:textId="77777777" w:rsidR="009C7572" w:rsidRDefault="009C7572" w:rsidP="007658D0">
      <w:pPr>
        <w:rPr>
          <w:rFonts w:eastAsia="新細明體"/>
          <w:b/>
          <w:bCs/>
          <w:i/>
          <w:iCs/>
          <w:lang w:eastAsia="zh-TW"/>
        </w:rPr>
      </w:pPr>
    </w:p>
    <w:p w14:paraId="776BC5A9" w14:textId="77777777" w:rsidR="00DB0FCF" w:rsidRPr="00543DF1" w:rsidRDefault="00DB0FCF" w:rsidP="007658D0">
      <w:pPr>
        <w:rPr>
          <w:rFonts w:eastAsia="新細明體"/>
          <w:b/>
          <w:bCs/>
          <w:i/>
          <w:iCs/>
          <w:lang w:eastAsia="zh-TW"/>
        </w:rPr>
      </w:pPr>
    </w:p>
    <w:p w14:paraId="6F521E16" w14:textId="36D4224E" w:rsidR="00C134D0" w:rsidRPr="007A292A" w:rsidRDefault="00C134D0" w:rsidP="00C134D0">
      <w:pPr>
        <w:rPr>
          <w:b/>
          <w:lang w:eastAsia="zh-CN"/>
        </w:rPr>
      </w:pPr>
      <w:r w:rsidRPr="007A292A">
        <w:rPr>
          <w:b/>
          <w:lang w:eastAsia="zh-CN"/>
        </w:rPr>
        <w:t>2.</w:t>
      </w:r>
      <w:r w:rsidR="0052751E" w:rsidRPr="007A292A">
        <w:rPr>
          <w:b/>
          <w:lang w:eastAsia="zh-CN"/>
        </w:rPr>
        <w:t>3</w:t>
      </w:r>
      <w:r w:rsidRPr="007A292A">
        <w:rPr>
          <w:b/>
          <w:lang w:eastAsia="zh-CN"/>
        </w:rPr>
        <w:tab/>
      </w:r>
      <w:r w:rsidRPr="007A292A">
        <w:rPr>
          <w:b/>
          <w:lang w:eastAsia="zh-CN"/>
        </w:rPr>
        <w:tab/>
        <w:t>Maximum output powe</w:t>
      </w:r>
      <w:r w:rsidR="005B6D66" w:rsidRPr="007A292A">
        <w:rPr>
          <w:b/>
          <w:lang w:eastAsia="zh-CN"/>
        </w:rPr>
        <w:t>r</w:t>
      </w:r>
    </w:p>
    <w:p w14:paraId="45299703" w14:textId="17FEF451" w:rsidR="00452299" w:rsidRPr="0009410F" w:rsidRDefault="0009410F" w:rsidP="00452299">
      <w:pPr>
        <w:rPr>
          <w:rFonts w:eastAsiaTheme="minorEastAsia"/>
          <w:lang w:eastAsia="zh-TW"/>
        </w:rPr>
      </w:pPr>
      <w:bookmarkStart w:id="56" w:name="OLE_LINK375"/>
      <w:bookmarkStart w:id="57" w:name="OLE_LINK478"/>
      <w:bookmarkStart w:id="58" w:name="OLE_LINK39"/>
      <w:bookmarkStart w:id="59" w:name="OLE_LINK25"/>
      <w:bookmarkStart w:id="60" w:name="OLE_LINK27"/>
      <w:r>
        <w:rPr>
          <w:rFonts w:eastAsiaTheme="minorEastAsia" w:hint="eastAsia"/>
          <w:lang w:eastAsia="zh-TW"/>
        </w:rPr>
        <w:t>I</w:t>
      </w:r>
      <w:r>
        <w:rPr>
          <w:rFonts w:eastAsiaTheme="minorEastAsia"/>
          <w:lang w:eastAsia="zh-TW"/>
        </w:rPr>
        <w:t>t is observed that t</w:t>
      </w:r>
      <w:r w:rsidR="00452299" w:rsidRPr="0009410F">
        <w:t>he HD-FDD RF front-end insertion loss</w:t>
      </w:r>
      <w:r>
        <w:t xml:space="preserve"> (FE IL)</w:t>
      </w:r>
      <w:r w:rsidR="00452299" w:rsidRPr="0009410F">
        <w:t xml:space="preserve"> is lower compared to FD-FDD FE </w:t>
      </w:r>
      <w:r>
        <w:t>IL</w:t>
      </w:r>
      <w:r w:rsidR="00452299" w:rsidRPr="0009410F">
        <w:t xml:space="preserve"> and can improve the RX REFSENS and TX maximum output power </w:t>
      </w:r>
      <w:r>
        <w:t xml:space="preserve">(MOP) </w:t>
      </w:r>
      <w:r w:rsidR="00452299" w:rsidRPr="0009410F">
        <w:t>simultaneously.</w:t>
      </w:r>
    </w:p>
    <w:p w14:paraId="0303B1E2" w14:textId="4A104A44" w:rsidR="008852D4" w:rsidRPr="00D36B39" w:rsidRDefault="007607B3" w:rsidP="00881C2D">
      <w:pPr>
        <w:rPr>
          <w:b/>
          <w:bCs/>
          <w:i/>
          <w:iCs/>
        </w:rPr>
      </w:pPr>
      <w:bookmarkStart w:id="61" w:name="OLE_LINK341"/>
      <w:bookmarkStart w:id="62" w:name="OLE_LINK476"/>
      <w:bookmarkEnd w:id="56"/>
      <w:bookmarkEnd w:id="57"/>
      <w:bookmarkEnd w:id="58"/>
      <w:r>
        <w:rPr>
          <w:b/>
          <w:bCs/>
          <w:i/>
          <w:iCs/>
        </w:rPr>
        <w:t xml:space="preserve">Observation 4: HD-FDD FE IL is obviously lower compared to FD-FDD IL, which can improve HD-FDD TX MOP with 0.8dB compared to FD-FDD TX MOP. </w:t>
      </w:r>
    </w:p>
    <w:p w14:paraId="52689E0B" w14:textId="1CC547C9" w:rsidR="008852D4" w:rsidRDefault="008852D4" w:rsidP="00881C2D">
      <w:pPr>
        <w:rPr>
          <w:rFonts w:eastAsia="新細明體"/>
          <w:lang w:eastAsia="zh-TW"/>
        </w:rPr>
      </w:pPr>
      <w:bookmarkStart w:id="63" w:name="OLE_LINK40"/>
      <w:bookmarkEnd w:id="61"/>
      <w:r>
        <w:rPr>
          <w:rFonts w:eastAsia="新細明體" w:hint="eastAsia"/>
          <w:lang w:eastAsia="zh-TW"/>
        </w:rPr>
        <w:t>F</w:t>
      </w:r>
      <w:r>
        <w:rPr>
          <w:rFonts w:eastAsia="新細明體"/>
          <w:lang w:eastAsia="zh-TW"/>
        </w:rPr>
        <w:t xml:space="preserve">rom </w:t>
      </w:r>
      <w:bookmarkStart w:id="64" w:name="OLE_LINK202"/>
      <w:r>
        <w:rPr>
          <w:rFonts w:eastAsia="新細明體"/>
          <w:lang w:eastAsia="zh-TW"/>
        </w:rPr>
        <w:t>EC Decision 2016/687</w:t>
      </w:r>
      <w:bookmarkEnd w:id="64"/>
      <w:r w:rsidR="0036726F">
        <w:rPr>
          <w:rFonts w:eastAsia="新細明體"/>
          <w:lang w:eastAsia="zh-TW"/>
        </w:rPr>
        <w:t>[</w:t>
      </w:r>
      <w:r w:rsidR="00D36B39">
        <w:rPr>
          <w:rFonts w:eastAsia="新細明體"/>
          <w:lang w:eastAsia="zh-TW"/>
        </w:rPr>
        <w:t>4</w:t>
      </w:r>
      <w:r w:rsidR="0036726F">
        <w:rPr>
          <w:rFonts w:eastAsia="新細明體"/>
          <w:lang w:eastAsia="zh-TW"/>
        </w:rPr>
        <w:t>]</w:t>
      </w:r>
      <w:r>
        <w:rPr>
          <w:rFonts w:eastAsia="新細明體"/>
          <w:lang w:eastAsia="zh-TW"/>
        </w:rPr>
        <w:t>, it is observed that</w:t>
      </w:r>
      <w:bookmarkStart w:id="65" w:name="OLE_LINK195"/>
      <w:r>
        <w:rPr>
          <w:rFonts w:eastAsia="新細明體"/>
          <w:lang w:eastAsia="zh-TW"/>
        </w:rPr>
        <w:t xml:space="preserve"> </w:t>
      </w:r>
      <w:r w:rsidRPr="008852D4">
        <w:rPr>
          <w:rFonts w:eastAsia="新細明體"/>
          <w:lang w:eastAsia="zh-TW"/>
        </w:rPr>
        <w:t>a tolerance of up to + 2 dB</w:t>
      </w:r>
      <w:r>
        <w:rPr>
          <w:rFonts w:eastAsia="新細明體"/>
          <w:lang w:eastAsia="zh-TW"/>
        </w:rPr>
        <w:t xml:space="preserve"> is </w:t>
      </w:r>
      <w:r w:rsidRPr="008852D4">
        <w:rPr>
          <w:rFonts w:eastAsia="新細明體"/>
          <w:lang w:eastAsia="zh-TW"/>
        </w:rPr>
        <w:t>to take account of operation under extreme environmental conditions and production spread</w:t>
      </w:r>
      <w:bookmarkEnd w:id="65"/>
      <w:r w:rsidRPr="008852D4">
        <w:rPr>
          <w:rFonts w:eastAsia="新細明體"/>
          <w:lang w:eastAsia="zh-TW"/>
        </w:rPr>
        <w:t>.</w:t>
      </w:r>
      <w:r w:rsidR="00EA39AA">
        <w:rPr>
          <w:rFonts w:eastAsia="新細明體"/>
          <w:lang w:eastAsia="zh-TW"/>
        </w:rPr>
        <w:t xml:space="preserve"> </w:t>
      </w:r>
      <w:bookmarkStart w:id="66" w:name="OLE_LINK213"/>
      <w:r w:rsidR="00FC56B5">
        <w:rPr>
          <w:rFonts w:eastAsia="新細明體"/>
          <w:lang w:eastAsia="zh-TW"/>
        </w:rPr>
        <w:t>Regarding UE TX output power, t</w:t>
      </w:r>
      <w:r w:rsidR="00EA39AA" w:rsidRPr="00EA39AA">
        <w:rPr>
          <w:rFonts w:eastAsia="新細明體"/>
          <w:lang w:eastAsia="zh-TW"/>
        </w:rPr>
        <w:t>he power limits are specified as equivalent isotropically radiated power (EIRP) for terminal stations</w:t>
      </w:r>
      <w:r w:rsidR="00EA39AA">
        <w:rPr>
          <w:rFonts w:eastAsia="新細明體"/>
          <w:lang w:eastAsia="zh-TW"/>
        </w:rPr>
        <w:t xml:space="preserve"> </w:t>
      </w:r>
      <w:r w:rsidR="00EA39AA" w:rsidRPr="00EA39AA">
        <w:rPr>
          <w:rFonts w:eastAsia="新細明體"/>
          <w:lang w:eastAsia="zh-TW"/>
        </w:rPr>
        <w:t>designed to be mobile or nomadic</w:t>
      </w:r>
      <w:r w:rsidR="00EA39AA">
        <w:rPr>
          <w:rFonts w:eastAsia="新細明體"/>
          <w:lang w:eastAsia="zh-TW"/>
        </w:rPr>
        <w:t>.</w:t>
      </w:r>
      <w:bookmarkEnd w:id="66"/>
    </w:p>
    <w:p w14:paraId="22933056" w14:textId="5CD94209" w:rsidR="007607B3" w:rsidRDefault="007607B3" w:rsidP="007607B3">
      <w:pPr>
        <w:rPr>
          <w:b/>
          <w:bCs/>
          <w:i/>
          <w:iCs/>
        </w:rPr>
      </w:pPr>
      <w:bookmarkStart w:id="67" w:name="OLE_LINK342"/>
      <w:bookmarkStart w:id="68" w:name="OLE_LINK201"/>
      <w:bookmarkStart w:id="69" w:name="OLE_LINK198"/>
      <w:bookmarkStart w:id="70" w:name="OLE_LINK196"/>
      <w:r>
        <w:rPr>
          <w:b/>
          <w:bCs/>
          <w:i/>
          <w:iCs/>
        </w:rPr>
        <w:t>Observation 5: From EC Decision 2016/687, at least a tolerance of up to +2 dB is to take account of operation under extreme environmental conditions and production spread.</w:t>
      </w:r>
    </w:p>
    <w:bookmarkEnd w:id="67"/>
    <w:p w14:paraId="2009E804" w14:textId="4F5D3D2D" w:rsidR="00C15296" w:rsidRPr="00C15296" w:rsidRDefault="00C15296" w:rsidP="00881C2D">
      <w:pPr>
        <w:rPr>
          <w:rFonts w:eastAsia="新細明體"/>
          <w:lang w:eastAsia="zh-TW"/>
        </w:rPr>
      </w:pPr>
      <w:r>
        <w:rPr>
          <w:rFonts w:eastAsia="新細明體"/>
          <w:lang w:eastAsia="zh-TW"/>
        </w:rPr>
        <w:t>From ETSI EN 301 908[</w:t>
      </w:r>
      <w:r w:rsidR="00D36B39">
        <w:rPr>
          <w:rFonts w:eastAsia="新細明體"/>
          <w:lang w:eastAsia="zh-TW"/>
        </w:rPr>
        <w:t>5</w:t>
      </w:r>
      <w:r>
        <w:rPr>
          <w:rFonts w:eastAsia="新細明體"/>
          <w:lang w:eastAsia="zh-TW"/>
        </w:rPr>
        <w:t>],</w:t>
      </w:r>
      <w:bookmarkEnd w:id="68"/>
      <w:r>
        <w:rPr>
          <w:rFonts w:eastAsia="新細明體"/>
          <w:lang w:eastAsia="zh-TW"/>
        </w:rPr>
        <w:t xml:space="preserve"> it is observed that PC3 </w:t>
      </w:r>
      <w:r w:rsidR="00D36B39">
        <w:rPr>
          <w:rFonts w:eastAsia="新細明體"/>
          <w:lang w:eastAsia="zh-TW"/>
        </w:rPr>
        <w:t xml:space="preserve">upper tolerance </w:t>
      </w:r>
      <w:r>
        <w:rPr>
          <w:rFonts w:eastAsia="新細明體"/>
          <w:lang w:eastAsia="zh-TW"/>
        </w:rPr>
        <w:t xml:space="preserve">is specified as +2.7dB or +3dB. </w:t>
      </w:r>
      <w:bookmarkEnd w:id="69"/>
      <w:r>
        <w:rPr>
          <w:rFonts w:eastAsia="新細明體"/>
          <w:lang w:eastAsia="zh-TW"/>
        </w:rPr>
        <w:t xml:space="preserve"> </w:t>
      </w:r>
    </w:p>
    <w:p w14:paraId="5EE93810" w14:textId="229B515A" w:rsidR="007607B3" w:rsidRDefault="007607B3" w:rsidP="007607B3">
      <w:pPr>
        <w:rPr>
          <w:b/>
          <w:bCs/>
          <w:i/>
          <w:iCs/>
        </w:rPr>
      </w:pPr>
      <w:bookmarkStart w:id="71" w:name="OLE_LINK343"/>
      <w:bookmarkStart w:id="72" w:name="OLE_LINK208"/>
      <w:bookmarkStart w:id="73" w:name="OLE_LINK193"/>
      <w:bookmarkStart w:id="74" w:name="OLE_LINK194"/>
      <w:bookmarkEnd w:id="63"/>
      <w:bookmarkEnd w:id="70"/>
      <w:r>
        <w:rPr>
          <w:b/>
          <w:bCs/>
          <w:i/>
          <w:iCs/>
        </w:rPr>
        <w:t xml:space="preserve">Observation 6: From ETSI EN 301 908, PC3 TX </w:t>
      </w:r>
      <w:r w:rsidR="00D36B39" w:rsidRPr="00D36B39">
        <w:rPr>
          <w:rFonts w:hint="eastAsia"/>
          <w:b/>
          <w:bCs/>
          <w:i/>
          <w:iCs/>
        </w:rPr>
        <w:t>MOP</w:t>
      </w:r>
      <w:r>
        <w:rPr>
          <w:b/>
          <w:bCs/>
          <w:i/>
          <w:iCs/>
        </w:rPr>
        <w:t xml:space="preserve"> </w:t>
      </w:r>
      <w:r w:rsidR="00D36B39">
        <w:rPr>
          <w:b/>
          <w:bCs/>
          <w:i/>
          <w:iCs/>
        </w:rPr>
        <w:t xml:space="preserve">tolerance </w:t>
      </w:r>
      <w:r>
        <w:rPr>
          <w:b/>
          <w:bCs/>
          <w:i/>
          <w:iCs/>
        </w:rPr>
        <w:t>upper bound can be specified higher (i.e., +2.7dB or +3dB).</w:t>
      </w:r>
    </w:p>
    <w:p w14:paraId="65ABF91F" w14:textId="09E33F10" w:rsidR="00D259FA" w:rsidRDefault="00FA7115" w:rsidP="00D259FA">
      <w:pPr>
        <w:rPr>
          <w:rFonts w:eastAsia="新細明體"/>
          <w:lang w:eastAsia="zh-TW"/>
        </w:rPr>
      </w:pPr>
      <w:bookmarkStart w:id="75" w:name="OLE_LINK323"/>
      <w:bookmarkStart w:id="76" w:name="OLE_LINK43"/>
      <w:bookmarkEnd w:id="71"/>
      <w:r>
        <w:rPr>
          <w:rFonts w:eastAsia="新細明體"/>
          <w:lang w:eastAsia="zh-TW"/>
        </w:rPr>
        <w:t>I</w:t>
      </w:r>
      <w:r w:rsidR="00D259FA">
        <w:rPr>
          <w:rFonts w:eastAsia="新細明體"/>
          <w:lang w:eastAsia="zh-TW"/>
        </w:rPr>
        <w:t xml:space="preserve">t is observed that </w:t>
      </w:r>
      <w:bookmarkStart w:id="77" w:name="OLE_LINK321"/>
      <w:r w:rsidR="00D259FA">
        <w:rPr>
          <w:rFonts w:eastAsia="新細明體"/>
          <w:lang w:eastAsia="zh-TW"/>
        </w:rPr>
        <w:t xml:space="preserve">NTN antenna gain for smartphone is -5.5dBi </w:t>
      </w:r>
      <w:r w:rsidR="00E57E72">
        <w:rPr>
          <w:rFonts w:eastAsia="新細明體"/>
          <w:lang w:eastAsia="zh-TW"/>
        </w:rPr>
        <w:t xml:space="preserve">and </w:t>
      </w:r>
      <w:r w:rsidR="00363A20">
        <w:rPr>
          <w:rFonts w:eastAsia="新細明體"/>
          <w:lang w:eastAsia="zh-TW"/>
        </w:rPr>
        <w:t>can be used</w:t>
      </w:r>
      <w:r w:rsidR="00D259FA">
        <w:rPr>
          <w:rFonts w:eastAsia="新細明體"/>
          <w:lang w:eastAsia="zh-TW"/>
        </w:rPr>
        <w:t xml:space="preserve"> </w:t>
      </w:r>
      <w:r w:rsidR="00363A20">
        <w:rPr>
          <w:rFonts w:eastAsia="新細明體"/>
          <w:lang w:eastAsia="zh-TW"/>
        </w:rPr>
        <w:t xml:space="preserve">for </w:t>
      </w:r>
      <w:r w:rsidR="00D259FA">
        <w:rPr>
          <w:rFonts w:eastAsia="新細明體"/>
          <w:lang w:eastAsia="zh-TW"/>
        </w:rPr>
        <w:t>NTN</w:t>
      </w:r>
      <w:r w:rsidR="00363A20">
        <w:rPr>
          <w:rFonts w:eastAsia="新細明體"/>
          <w:lang w:eastAsia="zh-TW"/>
        </w:rPr>
        <w:t xml:space="preserve">-UE </w:t>
      </w:r>
      <w:bookmarkEnd w:id="77"/>
      <w:r w:rsidR="00E57E72">
        <w:rPr>
          <w:rFonts w:eastAsia="新細明體"/>
          <w:lang w:eastAsia="zh-TW"/>
        </w:rPr>
        <w:t>EIRP requirement</w:t>
      </w:r>
      <w:r w:rsidR="00D259FA">
        <w:rPr>
          <w:rFonts w:eastAsia="新細明體"/>
          <w:lang w:eastAsia="zh-TW"/>
        </w:rPr>
        <w:t>.</w:t>
      </w:r>
    </w:p>
    <w:p w14:paraId="1180F48E" w14:textId="6BDEFEC2" w:rsidR="00D259FA" w:rsidRDefault="007607B3" w:rsidP="00D259FA">
      <w:pPr>
        <w:rPr>
          <w:rFonts w:eastAsia="新細明體"/>
          <w:lang w:eastAsia="zh-TW"/>
        </w:rPr>
      </w:pPr>
      <w:bookmarkStart w:id="78" w:name="OLE_LINK210"/>
      <w:bookmarkStart w:id="79" w:name="OLE_LINK238"/>
      <w:bookmarkStart w:id="80" w:name="OLE_LINK344"/>
      <w:bookmarkEnd w:id="75"/>
      <w:r>
        <w:rPr>
          <w:b/>
          <w:bCs/>
          <w:i/>
          <w:iCs/>
        </w:rPr>
        <w:t xml:space="preserve">Observation </w:t>
      </w:r>
      <w:r w:rsidR="00221ACF">
        <w:rPr>
          <w:b/>
          <w:bCs/>
          <w:i/>
          <w:iCs/>
        </w:rPr>
        <w:t>7</w:t>
      </w:r>
      <w:r w:rsidR="00D259FA">
        <w:rPr>
          <w:b/>
          <w:bCs/>
          <w:i/>
          <w:iCs/>
        </w:rPr>
        <w:t xml:space="preserve">: </w:t>
      </w:r>
      <w:bookmarkEnd w:id="78"/>
      <w:r w:rsidR="00363A20" w:rsidRPr="00363A20">
        <w:rPr>
          <w:b/>
          <w:bCs/>
          <w:i/>
          <w:iCs/>
        </w:rPr>
        <w:t xml:space="preserve">NTN antenna gain for smartphone is -5.5dBi </w:t>
      </w:r>
      <w:r w:rsidR="00363A20">
        <w:rPr>
          <w:b/>
          <w:bCs/>
          <w:i/>
          <w:iCs/>
        </w:rPr>
        <w:t xml:space="preserve">and can be used </w:t>
      </w:r>
      <w:r w:rsidR="00363A20" w:rsidRPr="00363A20">
        <w:rPr>
          <w:b/>
          <w:bCs/>
          <w:i/>
          <w:iCs/>
        </w:rPr>
        <w:t>for NTN</w:t>
      </w:r>
      <w:r w:rsidR="00E57E72">
        <w:rPr>
          <w:b/>
          <w:bCs/>
          <w:i/>
          <w:iCs/>
        </w:rPr>
        <w:t>-</w:t>
      </w:r>
      <w:r w:rsidR="00363A20" w:rsidRPr="00363A20">
        <w:rPr>
          <w:b/>
          <w:bCs/>
          <w:i/>
          <w:iCs/>
        </w:rPr>
        <w:t xml:space="preserve">UE </w:t>
      </w:r>
      <w:r w:rsidR="00E57E72">
        <w:rPr>
          <w:b/>
          <w:bCs/>
          <w:i/>
          <w:iCs/>
        </w:rPr>
        <w:t>EIRP requirement</w:t>
      </w:r>
      <w:r w:rsidR="00363A20">
        <w:rPr>
          <w:b/>
          <w:bCs/>
          <w:i/>
          <w:iCs/>
        </w:rPr>
        <w:t>.</w:t>
      </w:r>
    </w:p>
    <w:p w14:paraId="2A066D16" w14:textId="66C1D8F9" w:rsidR="00D259FA" w:rsidRPr="00846FC5" w:rsidRDefault="00221ACF" w:rsidP="00881C2D">
      <w:pPr>
        <w:rPr>
          <w:b/>
          <w:bCs/>
          <w:i/>
          <w:iCs/>
        </w:rPr>
      </w:pPr>
      <w:bookmarkStart w:id="81" w:name="OLE_LINK320"/>
      <w:bookmarkEnd w:id="76"/>
      <w:bookmarkEnd w:id="79"/>
      <w:r>
        <w:rPr>
          <w:b/>
          <w:bCs/>
          <w:i/>
          <w:iCs/>
        </w:rPr>
        <w:t xml:space="preserve">Observation 8: </w:t>
      </w:r>
      <w:bookmarkEnd w:id="81"/>
      <w:r>
        <w:rPr>
          <w:b/>
          <w:bCs/>
          <w:i/>
          <w:iCs/>
        </w:rPr>
        <w:t>The actual NTN-</w:t>
      </w:r>
      <w:r w:rsidR="00E57E72">
        <w:rPr>
          <w:b/>
          <w:bCs/>
          <w:i/>
          <w:iCs/>
        </w:rPr>
        <w:t>RedCap</w:t>
      </w:r>
      <w:r>
        <w:rPr>
          <w:b/>
          <w:bCs/>
          <w:i/>
          <w:iCs/>
        </w:rPr>
        <w:t xml:space="preserve"> PC3 HD-FDD Tx upper bound </w:t>
      </w:r>
      <w:r w:rsidR="00AE38DE">
        <w:rPr>
          <w:b/>
          <w:bCs/>
          <w:i/>
          <w:iCs/>
        </w:rPr>
        <w:t>can</w:t>
      </w:r>
      <w:r>
        <w:rPr>
          <w:b/>
          <w:bCs/>
          <w:i/>
          <w:iCs/>
        </w:rPr>
        <w:t xml:space="preserve"> be 25.8dBm (i.e., 23.8dBm+2dB) but exceeds conventional PC3 </w:t>
      </w:r>
      <w:r w:rsidR="005E7E5F">
        <w:rPr>
          <w:b/>
          <w:bCs/>
          <w:i/>
          <w:iCs/>
        </w:rPr>
        <w:t xml:space="preserve">FD-FDD </w:t>
      </w:r>
      <w:r>
        <w:rPr>
          <w:b/>
          <w:bCs/>
          <w:i/>
          <w:iCs/>
        </w:rPr>
        <w:t>TX upper power bound of 25dBm.</w:t>
      </w:r>
    </w:p>
    <w:p w14:paraId="5A488F60" w14:textId="77777777" w:rsidR="00144B4F" w:rsidRDefault="00144B4F" w:rsidP="00144B4F">
      <w:pPr>
        <w:rPr>
          <w:b/>
          <w:bCs/>
          <w:i/>
          <w:iCs/>
        </w:rPr>
      </w:pPr>
      <w:bookmarkStart w:id="82" w:name="OLE_LINK346"/>
      <w:bookmarkStart w:id="83" w:name="OLE_LINK488"/>
      <w:bookmarkEnd w:id="34"/>
      <w:bookmarkEnd w:id="35"/>
      <w:bookmarkEnd w:id="44"/>
      <w:bookmarkEnd w:id="55"/>
      <w:bookmarkEnd w:id="59"/>
      <w:bookmarkEnd w:id="60"/>
      <w:bookmarkEnd w:id="62"/>
      <w:bookmarkEnd w:id="72"/>
      <w:bookmarkEnd w:id="73"/>
      <w:bookmarkEnd w:id="74"/>
      <w:bookmarkEnd w:id="80"/>
      <w:r>
        <w:rPr>
          <w:b/>
          <w:bCs/>
          <w:i/>
          <w:iCs/>
        </w:rPr>
        <w:t>Proposal 3: Regarding solution for NTN-RedCap PC3 HD-FDD TX output power upper bound higher than 25dBm, the options for solution are as follows. The solution is also applicable for solving the same issue when considering other higher power classes (e.g., PC2, PC1.5).</w:t>
      </w:r>
    </w:p>
    <w:p w14:paraId="2CB142F9" w14:textId="77777777" w:rsidR="00144B4F" w:rsidRDefault="00144B4F" w:rsidP="00144B4F">
      <w:pPr>
        <w:pStyle w:val="afb"/>
        <w:numPr>
          <w:ilvl w:val="0"/>
          <w:numId w:val="56"/>
        </w:numPr>
        <w:ind w:firstLineChars="0"/>
        <w:rPr>
          <w:rFonts w:ascii="Times New Roman" w:hAnsi="Times New Roman" w:cs="Times New Roman"/>
          <w:b/>
          <w:bCs/>
          <w:i/>
          <w:iCs/>
          <w:sz w:val="20"/>
          <w:szCs w:val="20"/>
          <w:lang w:val="x-none" w:eastAsia="zh-TW"/>
        </w:rPr>
      </w:pPr>
      <w:r>
        <w:rPr>
          <w:rFonts w:ascii="Times New Roman" w:hAnsi="Times New Roman" w:cs="Times New Roman"/>
          <w:b/>
          <w:bCs/>
          <w:i/>
          <w:iCs/>
          <w:sz w:val="20"/>
          <w:szCs w:val="20"/>
          <w:lang w:eastAsia="zh-TW"/>
        </w:rPr>
        <w:t>Option</w:t>
      </w:r>
      <w:r>
        <w:rPr>
          <w:rFonts w:asciiTheme="minorEastAsia" w:eastAsiaTheme="minorEastAsia" w:hAnsiTheme="minorEastAsia" w:cs="Times New Roman" w:hint="eastAsia"/>
          <w:b/>
          <w:bCs/>
          <w:i/>
          <w:iCs/>
          <w:sz w:val="20"/>
          <w:szCs w:val="20"/>
          <w:lang w:eastAsia="zh-TW"/>
        </w:rPr>
        <w:t xml:space="preserve"> </w:t>
      </w:r>
      <w:r>
        <w:rPr>
          <w:rFonts w:ascii="Times New Roman" w:hAnsi="Times New Roman" w:cs="Times New Roman"/>
          <w:b/>
          <w:bCs/>
          <w:i/>
          <w:iCs/>
          <w:sz w:val="20"/>
          <w:szCs w:val="20"/>
          <w:lang w:eastAsia="zh-TW"/>
        </w:rPr>
        <w:t xml:space="preserve">1: Add additional note to increase the upper tolerance for NTN-RedCap HD-FDD operation in applicable regions. </w:t>
      </w:r>
    </w:p>
    <w:tbl>
      <w:tblPr>
        <w:tblStyle w:val="afa"/>
        <w:tblW w:w="0" w:type="auto"/>
        <w:jc w:val="center"/>
        <w:tblLook w:val="04A0" w:firstRow="1" w:lastRow="0" w:firstColumn="1" w:lastColumn="0" w:noHBand="0" w:noVBand="1"/>
      </w:tblPr>
      <w:tblGrid>
        <w:gridCol w:w="1921"/>
        <w:gridCol w:w="1696"/>
        <w:gridCol w:w="2244"/>
        <w:gridCol w:w="1884"/>
        <w:gridCol w:w="1884"/>
      </w:tblGrid>
      <w:tr w:rsidR="00144B4F" w14:paraId="2DCD48D0" w14:textId="77777777" w:rsidTr="00144B4F">
        <w:trPr>
          <w:jc w:val="center"/>
        </w:trPr>
        <w:tc>
          <w:tcPr>
            <w:tcW w:w="1921" w:type="dxa"/>
            <w:tcBorders>
              <w:top w:val="single" w:sz="4" w:space="0" w:color="auto"/>
              <w:left w:val="single" w:sz="4" w:space="0" w:color="auto"/>
              <w:bottom w:val="single" w:sz="4" w:space="0" w:color="auto"/>
              <w:right w:val="single" w:sz="4" w:space="0" w:color="auto"/>
            </w:tcBorders>
            <w:vAlign w:val="center"/>
            <w:hideMark/>
          </w:tcPr>
          <w:p w14:paraId="27630FEB" w14:textId="77777777" w:rsidR="00144B4F" w:rsidRDefault="00144B4F" w:rsidP="00144B4F">
            <w:pPr>
              <w:pStyle w:val="TAH"/>
              <w:numPr>
                <w:ilvl w:val="0"/>
                <w:numId w:val="56"/>
              </w:numPr>
              <w:rPr>
                <w:lang w:eastAsia="zh-CN"/>
              </w:rPr>
            </w:pPr>
            <w:r>
              <w:lastRenderedPageBreak/>
              <w:t>NR satellite band</w:t>
            </w:r>
          </w:p>
        </w:tc>
        <w:tc>
          <w:tcPr>
            <w:tcW w:w="1696" w:type="dxa"/>
            <w:tcBorders>
              <w:top w:val="single" w:sz="4" w:space="0" w:color="auto"/>
              <w:left w:val="single" w:sz="4" w:space="0" w:color="auto"/>
              <w:bottom w:val="single" w:sz="4" w:space="0" w:color="auto"/>
              <w:right w:val="single" w:sz="4" w:space="0" w:color="auto"/>
            </w:tcBorders>
            <w:hideMark/>
          </w:tcPr>
          <w:p w14:paraId="1E666C76" w14:textId="77777777" w:rsidR="00144B4F" w:rsidRDefault="00144B4F">
            <w:pPr>
              <w:pStyle w:val="TAH"/>
              <w:rPr>
                <w:lang w:eastAsia="zh-TW"/>
              </w:rPr>
            </w:pPr>
            <w:r>
              <w:t>Class 2 (dBm)</w:t>
            </w:r>
          </w:p>
        </w:tc>
        <w:tc>
          <w:tcPr>
            <w:tcW w:w="2244" w:type="dxa"/>
            <w:tcBorders>
              <w:top w:val="single" w:sz="4" w:space="0" w:color="auto"/>
              <w:left w:val="single" w:sz="4" w:space="0" w:color="auto"/>
              <w:bottom w:val="single" w:sz="4" w:space="0" w:color="auto"/>
              <w:right w:val="single" w:sz="4" w:space="0" w:color="auto"/>
            </w:tcBorders>
            <w:hideMark/>
          </w:tcPr>
          <w:p w14:paraId="5A5BA649" w14:textId="77777777" w:rsidR="00144B4F" w:rsidRDefault="00144B4F">
            <w:pPr>
              <w:pStyle w:val="TAH"/>
            </w:pPr>
            <w:r>
              <w:t>Tolerance (dB)</w:t>
            </w:r>
          </w:p>
        </w:tc>
        <w:tc>
          <w:tcPr>
            <w:tcW w:w="1884" w:type="dxa"/>
            <w:tcBorders>
              <w:top w:val="single" w:sz="4" w:space="0" w:color="auto"/>
              <w:left w:val="single" w:sz="4" w:space="0" w:color="auto"/>
              <w:bottom w:val="single" w:sz="4" w:space="0" w:color="auto"/>
              <w:right w:val="single" w:sz="4" w:space="0" w:color="auto"/>
            </w:tcBorders>
            <w:hideMark/>
          </w:tcPr>
          <w:p w14:paraId="090719F0" w14:textId="77777777" w:rsidR="00144B4F" w:rsidRDefault="00144B4F">
            <w:pPr>
              <w:pStyle w:val="TAH"/>
            </w:pPr>
            <w:r>
              <w:t>Class 3 (dBm)</w:t>
            </w:r>
          </w:p>
        </w:tc>
        <w:tc>
          <w:tcPr>
            <w:tcW w:w="1884" w:type="dxa"/>
            <w:tcBorders>
              <w:top w:val="single" w:sz="4" w:space="0" w:color="auto"/>
              <w:left w:val="single" w:sz="4" w:space="0" w:color="auto"/>
              <w:bottom w:val="single" w:sz="4" w:space="0" w:color="auto"/>
              <w:right w:val="single" w:sz="4" w:space="0" w:color="auto"/>
            </w:tcBorders>
            <w:hideMark/>
          </w:tcPr>
          <w:p w14:paraId="707AB060" w14:textId="77777777" w:rsidR="00144B4F" w:rsidRDefault="00144B4F">
            <w:pPr>
              <w:pStyle w:val="TAH"/>
            </w:pPr>
            <w:r>
              <w:t>Tolerance (dB)</w:t>
            </w:r>
          </w:p>
        </w:tc>
      </w:tr>
      <w:tr w:rsidR="00144B4F" w14:paraId="447615DA" w14:textId="77777777" w:rsidTr="00144B4F">
        <w:trPr>
          <w:jc w:val="center"/>
        </w:trPr>
        <w:tc>
          <w:tcPr>
            <w:tcW w:w="1921" w:type="dxa"/>
            <w:tcBorders>
              <w:top w:val="single" w:sz="4" w:space="0" w:color="auto"/>
              <w:left w:val="single" w:sz="4" w:space="0" w:color="auto"/>
              <w:bottom w:val="single" w:sz="4" w:space="0" w:color="auto"/>
              <w:right w:val="single" w:sz="4" w:space="0" w:color="auto"/>
            </w:tcBorders>
            <w:hideMark/>
          </w:tcPr>
          <w:p w14:paraId="376F29CE" w14:textId="77777777" w:rsidR="00144B4F" w:rsidRDefault="00144B4F">
            <w:pPr>
              <w:pStyle w:val="TAC"/>
            </w:pPr>
            <w:r>
              <w:t>n256</w:t>
            </w:r>
          </w:p>
        </w:tc>
        <w:tc>
          <w:tcPr>
            <w:tcW w:w="1696" w:type="dxa"/>
            <w:tcBorders>
              <w:top w:val="single" w:sz="4" w:space="0" w:color="auto"/>
              <w:left w:val="single" w:sz="4" w:space="0" w:color="auto"/>
              <w:bottom w:val="single" w:sz="4" w:space="0" w:color="auto"/>
              <w:right w:val="single" w:sz="4" w:space="0" w:color="auto"/>
            </w:tcBorders>
            <w:hideMark/>
          </w:tcPr>
          <w:p w14:paraId="3EA3A04C" w14:textId="77777777" w:rsidR="00144B4F" w:rsidRDefault="00144B4F">
            <w:pPr>
              <w:pStyle w:val="TAC"/>
            </w:pPr>
            <w:r>
              <w:t>26</w:t>
            </w:r>
          </w:p>
        </w:tc>
        <w:tc>
          <w:tcPr>
            <w:tcW w:w="2244" w:type="dxa"/>
            <w:tcBorders>
              <w:top w:val="single" w:sz="4" w:space="0" w:color="auto"/>
              <w:left w:val="single" w:sz="4" w:space="0" w:color="auto"/>
              <w:bottom w:val="single" w:sz="4" w:space="0" w:color="auto"/>
              <w:right w:val="single" w:sz="4" w:space="0" w:color="auto"/>
            </w:tcBorders>
            <w:hideMark/>
          </w:tcPr>
          <w:p w14:paraId="264962FF" w14:textId="77777777" w:rsidR="00144B4F" w:rsidRDefault="00144B4F">
            <w:pPr>
              <w:pStyle w:val="TAC"/>
            </w:pPr>
            <w:r>
              <w:rPr>
                <w:color w:val="000000"/>
                <w:lang w:val="en-US" w:eastAsia="zh-CN"/>
              </w:rPr>
              <w:t>+2</w:t>
            </w:r>
            <w:r>
              <w:rPr>
                <w:color w:val="000000"/>
                <w:vertAlign w:val="superscript"/>
                <w:lang w:val="en-US" w:eastAsia="zh-CN"/>
              </w:rPr>
              <w:t>x</w:t>
            </w:r>
          </w:p>
        </w:tc>
        <w:tc>
          <w:tcPr>
            <w:tcW w:w="1884" w:type="dxa"/>
            <w:tcBorders>
              <w:top w:val="single" w:sz="4" w:space="0" w:color="auto"/>
              <w:left w:val="single" w:sz="4" w:space="0" w:color="auto"/>
              <w:bottom w:val="single" w:sz="4" w:space="0" w:color="auto"/>
              <w:right w:val="single" w:sz="4" w:space="0" w:color="auto"/>
            </w:tcBorders>
            <w:hideMark/>
          </w:tcPr>
          <w:p w14:paraId="68678CE0" w14:textId="77777777" w:rsidR="00144B4F" w:rsidRDefault="00144B4F">
            <w:pPr>
              <w:pStyle w:val="TAC"/>
            </w:pPr>
            <w:r>
              <w:t>23</w:t>
            </w:r>
          </w:p>
        </w:tc>
        <w:tc>
          <w:tcPr>
            <w:tcW w:w="1884" w:type="dxa"/>
            <w:tcBorders>
              <w:top w:val="single" w:sz="4" w:space="0" w:color="auto"/>
              <w:left w:val="single" w:sz="4" w:space="0" w:color="auto"/>
              <w:bottom w:val="single" w:sz="4" w:space="0" w:color="auto"/>
              <w:right w:val="single" w:sz="4" w:space="0" w:color="auto"/>
            </w:tcBorders>
            <w:hideMark/>
          </w:tcPr>
          <w:p w14:paraId="67946F13" w14:textId="77777777" w:rsidR="00144B4F" w:rsidRDefault="00144B4F">
            <w:pPr>
              <w:pStyle w:val="TAC"/>
            </w:pPr>
            <w:r>
              <w:t>+2</w:t>
            </w:r>
            <w:r>
              <w:rPr>
                <w:rFonts w:eastAsiaTheme="minorEastAsia"/>
                <w:vertAlign w:val="superscript"/>
              </w:rPr>
              <w:t>x</w:t>
            </w:r>
            <w:r>
              <w:t>, -2</w:t>
            </w:r>
          </w:p>
        </w:tc>
      </w:tr>
      <w:tr w:rsidR="00144B4F" w14:paraId="6A3CA26D" w14:textId="77777777" w:rsidTr="00144B4F">
        <w:trPr>
          <w:jc w:val="center"/>
        </w:trPr>
        <w:tc>
          <w:tcPr>
            <w:tcW w:w="1921" w:type="dxa"/>
            <w:tcBorders>
              <w:top w:val="single" w:sz="4" w:space="0" w:color="auto"/>
              <w:left w:val="single" w:sz="4" w:space="0" w:color="auto"/>
              <w:bottom w:val="single" w:sz="4" w:space="0" w:color="auto"/>
              <w:right w:val="single" w:sz="4" w:space="0" w:color="auto"/>
            </w:tcBorders>
            <w:hideMark/>
          </w:tcPr>
          <w:p w14:paraId="01311FE5" w14:textId="77777777" w:rsidR="00144B4F" w:rsidRDefault="00144B4F">
            <w:pPr>
              <w:pStyle w:val="TAC"/>
            </w:pPr>
            <w:r>
              <w:t>n255</w:t>
            </w:r>
          </w:p>
        </w:tc>
        <w:tc>
          <w:tcPr>
            <w:tcW w:w="1696" w:type="dxa"/>
            <w:tcBorders>
              <w:top w:val="single" w:sz="4" w:space="0" w:color="auto"/>
              <w:left w:val="single" w:sz="4" w:space="0" w:color="auto"/>
              <w:bottom w:val="single" w:sz="4" w:space="0" w:color="auto"/>
              <w:right w:val="single" w:sz="4" w:space="0" w:color="auto"/>
            </w:tcBorders>
            <w:hideMark/>
          </w:tcPr>
          <w:p w14:paraId="54A1438C" w14:textId="77777777" w:rsidR="00144B4F" w:rsidRDefault="00144B4F">
            <w:pPr>
              <w:pStyle w:val="TAC"/>
            </w:pPr>
            <w:r>
              <w:t>26</w:t>
            </w:r>
          </w:p>
        </w:tc>
        <w:tc>
          <w:tcPr>
            <w:tcW w:w="2244" w:type="dxa"/>
            <w:tcBorders>
              <w:top w:val="single" w:sz="4" w:space="0" w:color="auto"/>
              <w:left w:val="single" w:sz="4" w:space="0" w:color="auto"/>
              <w:bottom w:val="single" w:sz="4" w:space="0" w:color="auto"/>
              <w:right w:val="single" w:sz="4" w:space="0" w:color="auto"/>
            </w:tcBorders>
            <w:hideMark/>
          </w:tcPr>
          <w:p w14:paraId="49A923E8" w14:textId="77777777" w:rsidR="00144B4F" w:rsidRDefault="00144B4F">
            <w:pPr>
              <w:pStyle w:val="TAC"/>
            </w:pPr>
            <w:r>
              <w:rPr>
                <w:color w:val="000000"/>
                <w:lang w:val="en-US" w:eastAsia="zh-CN"/>
              </w:rPr>
              <w:t>+2</w:t>
            </w:r>
            <w:r>
              <w:rPr>
                <w:color w:val="000000"/>
                <w:vertAlign w:val="superscript"/>
                <w:lang w:val="en-US" w:eastAsia="zh-CN"/>
              </w:rPr>
              <w:t>x</w:t>
            </w:r>
          </w:p>
        </w:tc>
        <w:tc>
          <w:tcPr>
            <w:tcW w:w="1884" w:type="dxa"/>
            <w:tcBorders>
              <w:top w:val="single" w:sz="4" w:space="0" w:color="auto"/>
              <w:left w:val="single" w:sz="4" w:space="0" w:color="auto"/>
              <w:bottom w:val="single" w:sz="4" w:space="0" w:color="auto"/>
              <w:right w:val="single" w:sz="4" w:space="0" w:color="auto"/>
            </w:tcBorders>
            <w:hideMark/>
          </w:tcPr>
          <w:p w14:paraId="78D35C9C" w14:textId="77777777" w:rsidR="00144B4F" w:rsidRDefault="00144B4F">
            <w:pPr>
              <w:pStyle w:val="TAC"/>
            </w:pPr>
            <w:r>
              <w:t>23</w:t>
            </w:r>
          </w:p>
        </w:tc>
        <w:tc>
          <w:tcPr>
            <w:tcW w:w="1884" w:type="dxa"/>
            <w:tcBorders>
              <w:top w:val="single" w:sz="4" w:space="0" w:color="auto"/>
              <w:left w:val="single" w:sz="4" w:space="0" w:color="auto"/>
              <w:bottom w:val="single" w:sz="4" w:space="0" w:color="auto"/>
              <w:right w:val="single" w:sz="4" w:space="0" w:color="auto"/>
            </w:tcBorders>
            <w:hideMark/>
          </w:tcPr>
          <w:p w14:paraId="5F94CB00" w14:textId="77777777" w:rsidR="00144B4F" w:rsidRDefault="00144B4F">
            <w:pPr>
              <w:pStyle w:val="TAC"/>
            </w:pPr>
            <w:r>
              <w:t>+2</w:t>
            </w:r>
            <w:r>
              <w:rPr>
                <w:rFonts w:eastAsiaTheme="minorEastAsia"/>
                <w:vertAlign w:val="superscript"/>
              </w:rPr>
              <w:t>x</w:t>
            </w:r>
            <w:r>
              <w:t>, -2</w:t>
            </w:r>
          </w:p>
        </w:tc>
      </w:tr>
      <w:tr w:rsidR="00144B4F" w14:paraId="0E0298E3" w14:textId="77777777" w:rsidTr="00144B4F">
        <w:trPr>
          <w:jc w:val="center"/>
        </w:trPr>
        <w:tc>
          <w:tcPr>
            <w:tcW w:w="1921" w:type="dxa"/>
            <w:tcBorders>
              <w:top w:val="single" w:sz="4" w:space="0" w:color="auto"/>
              <w:left w:val="single" w:sz="4" w:space="0" w:color="auto"/>
              <w:bottom w:val="single" w:sz="4" w:space="0" w:color="auto"/>
              <w:right w:val="single" w:sz="4" w:space="0" w:color="auto"/>
            </w:tcBorders>
            <w:hideMark/>
          </w:tcPr>
          <w:p w14:paraId="3330313A" w14:textId="77777777" w:rsidR="00144B4F" w:rsidRDefault="00144B4F">
            <w:pPr>
              <w:pStyle w:val="TAC"/>
            </w:pPr>
            <w:r>
              <w:t>n254</w:t>
            </w:r>
          </w:p>
        </w:tc>
        <w:tc>
          <w:tcPr>
            <w:tcW w:w="1696" w:type="dxa"/>
            <w:tcBorders>
              <w:top w:val="single" w:sz="4" w:space="0" w:color="auto"/>
              <w:left w:val="single" w:sz="4" w:space="0" w:color="auto"/>
              <w:bottom w:val="single" w:sz="4" w:space="0" w:color="auto"/>
              <w:right w:val="single" w:sz="4" w:space="0" w:color="auto"/>
            </w:tcBorders>
            <w:hideMark/>
          </w:tcPr>
          <w:p w14:paraId="5ADD3AB0" w14:textId="77777777" w:rsidR="00144B4F" w:rsidRDefault="00144B4F">
            <w:pPr>
              <w:pStyle w:val="TAC"/>
            </w:pPr>
            <w:r>
              <w:t>26</w:t>
            </w:r>
          </w:p>
        </w:tc>
        <w:tc>
          <w:tcPr>
            <w:tcW w:w="2244" w:type="dxa"/>
            <w:tcBorders>
              <w:top w:val="single" w:sz="4" w:space="0" w:color="auto"/>
              <w:left w:val="single" w:sz="4" w:space="0" w:color="auto"/>
              <w:bottom w:val="single" w:sz="4" w:space="0" w:color="auto"/>
              <w:right w:val="single" w:sz="4" w:space="0" w:color="auto"/>
            </w:tcBorders>
            <w:hideMark/>
          </w:tcPr>
          <w:p w14:paraId="742149C0" w14:textId="77777777" w:rsidR="00144B4F" w:rsidRDefault="00144B4F">
            <w:pPr>
              <w:pStyle w:val="TAC"/>
            </w:pPr>
            <w:r>
              <w:rPr>
                <w:color w:val="000000"/>
                <w:lang w:val="en-US" w:eastAsia="zh-CN"/>
              </w:rPr>
              <w:t>+2</w:t>
            </w:r>
            <w:r>
              <w:rPr>
                <w:color w:val="000000"/>
                <w:vertAlign w:val="superscript"/>
                <w:lang w:val="en-US" w:eastAsia="zh-CN"/>
              </w:rPr>
              <w:t>x</w:t>
            </w:r>
          </w:p>
        </w:tc>
        <w:tc>
          <w:tcPr>
            <w:tcW w:w="1884" w:type="dxa"/>
            <w:tcBorders>
              <w:top w:val="single" w:sz="4" w:space="0" w:color="auto"/>
              <w:left w:val="single" w:sz="4" w:space="0" w:color="auto"/>
              <w:bottom w:val="single" w:sz="4" w:space="0" w:color="auto"/>
              <w:right w:val="single" w:sz="4" w:space="0" w:color="auto"/>
            </w:tcBorders>
            <w:hideMark/>
          </w:tcPr>
          <w:p w14:paraId="3C174675" w14:textId="77777777" w:rsidR="00144B4F" w:rsidRDefault="00144B4F">
            <w:pPr>
              <w:pStyle w:val="TAC"/>
            </w:pPr>
            <w:r>
              <w:t>23</w:t>
            </w:r>
          </w:p>
        </w:tc>
        <w:tc>
          <w:tcPr>
            <w:tcW w:w="1884" w:type="dxa"/>
            <w:tcBorders>
              <w:top w:val="single" w:sz="4" w:space="0" w:color="auto"/>
              <w:left w:val="single" w:sz="4" w:space="0" w:color="auto"/>
              <w:bottom w:val="single" w:sz="4" w:space="0" w:color="auto"/>
              <w:right w:val="single" w:sz="4" w:space="0" w:color="auto"/>
            </w:tcBorders>
            <w:hideMark/>
          </w:tcPr>
          <w:p w14:paraId="63F6CC25" w14:textId="77777777" w:rsidR="00144B4F" w:rsidRDefault="00144B4F">
            <w:pPr>
              <w:pStyle w:val="TAC"/>
            </w:pPr>
            <w:r>
              <w:t>+2</w:t>
            </w:r>
            <w:r>
              <w:rPr>
                <w:rFonts w:eastAsiaTheme="minorEastAsia"/>
                <w:vertAlign w:val="superscript"/>
              </w:rPr>
              <w:t>x</w:t>
            </w:r>
            <w:r>
              <w:t>, -2</w:t>
            </w:r>
          </w:p>
        </w:tc>
      </w:tr>
      <w:tr w:rsidR="00144B4F" w14:paraId="3C9A81F7" w14:textId="77777777" w:rsidTr="00144B4F">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14AFF018" w14:textId="77777777" w:rsidR="00144B4F" w:rsidRDefault="00144B4F">
            <w:pPr>
              <w:pStyle w:val="TAN"/>
            </w:pPr>
            <w:r>
              <w:rPr>
                <w:b/>
                <w:bCs/>
              </w:rPr>
              <w:t>NOTE X:</w:t>
            </w:r>
            <w:r>
              <w:rPr>
                <w:b/>
                <w:bCs/>
              </w:rPr>
              <w:tab/>
            </w:r>
            <w:r>
              <w:rPr>
                <w:rFonts w:cs="Arial"/>
                <w:b/>
                <w:bCs/>
                <w:color w:val="000000"/>
                <w:lang w:val="x-none"/>
              </w:rPr>
              <w:t>When UEs recognizes and supports NTN-RedCap HD-FDD operation in XXX region, the upper tolerance requirement can be increased from +2dB to [+2.7dB or +TT-NTN-HDFDD].</w:t>
            </w:r>
          </w:p>
        </w:tc>
      </w:tr>
    </w:tbl>
    <w:p w14:paraId="0E78B1E2" w14:textId="77777777" w:rsidR="00144B4F" w:rsidRDefault="00144B4F" w:rsidP="00144B4F">
      <w:pPr>
        <w:rPr>
          <w:rFonts w:eastAsia="新細明體"/>
          <w:color w:val="4472C4"/>
          <w:lang w:eastAsia="zh-TW"/>
        </w:rPr>
      </w:pPr>
    </w:p>
    <w:p w14:paraId="474CD3B6" w14:textId="77777777" w:rsidR="00144B4F" w:rsidRDefault="00144B4F" w:rsidP="00144B4F">
      <w:pPr>
        <w:pStyle w:val="afb"/>
        <w:numPr>
          <w:ilvl w:val="0"/>
          <w:numId w:val="59"/>
        </w:numPr>
        <w:ind w:firstLineChars="0"/>
        <w:rPr>
          <w:rFonts w:ascii="Times New Roman" w:eastAsiaTheme="minorEastAsia" w:hAnsi="Times New Roman" w:cs="Times New Roman"/>
          <w:b/>
          <w:bCs/>
          <w:i/>
          <w:iCs/>
          <w:color w:val="4472C4"/>
          <w:sz w:val="20"/>
          <w:szCs w:val="20"/>
          <w:lang w:eastAsia="zh-TW"/>
        </w:rPr>
      </w:pPr>
      <w:r>
        <w:rPr>
          <w:rFonts w:ascii="Times New Roman" w:hAnsi="Times New Roman" w:cs="Times New Roman"/>
          <w:b/>
          <w:bCs/>
          <w:i/>
          <w:iCs/>
          <w:sz w:val="20"/>
          <w:szCs w:val="20"/>
          <w:lang w:eastAsia="zh-TW"/>
        </w:rPr>
        <w:t>Option 2: Add additional UE capability and NW signal to control NTN-RedCap HD-FDD power increment.</w:t>
      </w:r>
      <w:r>
        <w:rPr>
          <w:rFonts w:ascii="Times New Roman" w:hAnsi="Times New Roman" w:cs="Times New Roman"/>
          <w:b/>
          <w:bCs/>
          <w:i/>
          <w:iCs/>
          <w:color w:val="4472C4"/>
          <w:sz w:val="20"/>
          <w:szCs w:val="20"/>
          <w:lang w:eastAsia="zh-TW"/>
        </w:rPr>
        <w:t xml:space="preserve"> </w:t>
      </w:r>
    </w:p>
    <w:tbl>
      <w:tblPr>
        <w:tblStyle w:val="afa"/>
        <w:tblW w:w="0" w:type="auto"/>
        <w:jc w:val="center"/>
        <w:tblLook w:val="04A0" w:firstRow="1" w:lastRow="0" w:firstColumn="1" w:lastColumn="0" w:noHBand="0" w:noVBand="1"/>
      </w:tblPr>
      <w:tblGrid>
        <w:gridCol w:w="1921"/>
        <w:gridCol w:w="1696"/>
        <w:gridCol w:w="2244"/>
        <w:gridCol w:w="1884"/>
        <w:gridCol w:w="1884"/>
      </w:tblGrid>
      <w:tr w:rsidR="00144B4F" w14:paraId="73502E60" w14:textId="77777777" w:rsidTr="00144B4F">
        <w:trPr>
          <w:jc w:val="center"/>
        </w:trPr>
        <w:tc>
          <w:tcPr>
            <w:tcW w:w="1921" w:type="dxa"/>
            <w:tcBorders>
              <w:top w:val="single" w:sz="4" w:space="0" w:color="auto"/>
              <w:left w:val="single" w:sz="4" w:space="0" w:color="auto"/>
              <w:bottom w:val="single" w:sz="4" w:space="0" w:color="auto"/>
              <w:right w:val="single" w:sz="4" w:space="0" w:color="auto"/>
            </w:tcBorders>
            <w:vAlign w:val="center"/>
            <w:hideMark/>
          </w:tcPr>
          <w:p w14:paraId="6962D830" w14:textId="77777777" w:rsidR="00144B4F" w:rsidRDefault="00144B4F">
            <w:pPr>
              <w:pStyle w:val="TAH"/>
              <w:rPr>
                <w:lang w:eastAsia="zh-CN"/>
              </w:rPr>
            </w:pPr>
            <w:r>
              <w:t>NR satellite band</w:t>
            </w:r>
          </w:p>
        </w:tc>
        <w:tc>
          <w:tcPr>
            <w:tcW w:w="1696" w:type="dxa"/>
            <w:tcBorders>
              <w:top w:val="single" w:sz="4" w:space="0" w:color="auto"/>
              <w:left w:val="single" w:sz="4" w:space="0" w:color="auto"/>
              <w:bottom w:val="single" w:sz="4" w:space="0" w:color="auto"/>
              <w:right w:val="single" w:sz="4" w:space="0" w:color="auto"/>
            </w:tcBorders>
            <w:hideMark/>
          </w:tcPr>
          <w:p w14:paraId="100C98EF" w14:textId="77777777" w:rsidR="00144B4F" w:rsidRDefault="00144B4F">
            <w:pPr>
              <w:pStyle w:val="TAH"/>
              <w:rPr>
                <w:lang w:eastAsia="zh-TW"/>
              </w:rPr>
            </w:pPr>
            <w:r>
              <w:t>Class 2 (dBm)</w:t>
            </w:r>
          </w:p>
        </w:tc>
        <w:tc>
          <w:tcPr>
            <w:tcW w:w="2244" w:type="dxa"/>
            <w:tcBorders>
              <w:top w:val="single" w:sz="4" w:space="0" w:color="auto"/>
              <w:left w:val="single" w:sz="4" w:space="0" w:color="auto"/>
              <w:bottom w:val="single" w:sz="4" w:space="0" w:color="auto"/>
              <w:right w:val="single" w:sz="4" w:space="0" w:color="auto"/>
            </w:tcBorders>
            <w:hideMark/>
          </w:tcPr>
          <w:p w14:paraId="4E53C717" w14:textId="77777777" w:rsidR="00144B4F" w:rsidRDefault="00144B4F">
            <w:pPr>
              <w:pStyle w:val="TAH"/>
            </w:pPr>
            <w:r>
              <w:t>Tolerance (dB)</w:t>
            </w:r>
          </w:p>
        </w:tc>
        <w:tc>
          <w:tcPr>
            <w:tcW w:w="1884" w:type="dxa"/>
            <w:tcBorders>
              <w:top w:val="single" w:sz="4" w:space="0" w:color="auto"/>
              <w:left w:val="single" w:sz="4" w:space="0" w:color="auto"/>
              <w:bottom w:val="single" w:sz="4" w:space="0" w:color="auto"/>
              <w:right w:val="single" w:sz="4" w:space="0" w:color="auto"/>
            </w:tcBorders>
            <w:hideMark/>
          </w:tcPr>
          <w:p w14:paraId="7F099505" w14:textId="77777777" w:rsidR="00144B4F" w:rsidRDefault="00144B4F">
            <w:pPr>
              <w:pStyle w:val="TAH"/>
            </w:pPr>
            <w:r>
              <w:t>Class 3 (dBm)</w:t>
            </w:r>
          </w:p>
        </w:tc>
        <w:tc>
          <w:tcPr>
            <w:tcW w:w="1884" w:type="dxa"/>
            <w:tcBorders>
              <w:top w:val="single" w:sz="4" w:space="0" w:color="auto"/>
              <w:left w:val="single" w:sz="4" w:space="0" w:color="auto"/>
              <w:bottom w:val="single" w:sz="4" w:space="0" w:color="auto"/>
              <w:right w:val="single" w:sz="4" w:space="0" w:color="auto"/>
            </w:tcBorders>
            <w:hideMark/>
          </w:tcPr>
          <w:p w14:paraId="2DA6CE96" w14:textId="77777777" w:rsidR="00144B4F" w:rsidRDefault="00144B4F">
            <w:pPr>
              <w:pStyle w:val="TAH"/>
            </w:pPr>
            <w:r>
              <w:t>Tolerance (dB)</w:t>
            </w:r>
          </w:p>
        </w:tc>
      </w:tr>
      <w:tr w:rsidR="00144B4F" w14:paraId="4195C2E3" w14:textId="77777777" w:rsidTr="00144B4F">
        <w:trPr>
          <w:jc w:val="center"/>
        </w:trPr>
        <w:tc>
          <w:tcPr>
            <w:tcW w:w="1921" w:type="dxa"/>
            <w:tcBorders>
              <w:top w:val="single" w:sz="4" w:space="0" w:color="auto"/>
              <w:left w:val="single" w:sz="4" w:space="0" w:color="auto"/>
              <w:bottom w:val="single" w:sz="4" w:space="0" w:color="auto"/>
              <w:right w:val="single" w:sz="4" w:space="0" w:color="auto"/>
            </w:tcBorders>
            <w:hideMark/>
          </w:tcPr>
          <w:p w14:paraId="66100991" w14:textId="77777777" w:rsidR="00144B4F" w:rsidRDefault="00144B4F">
            <w:pPr>
              <w:pStyle w:val="TAC"/>
            </w:pPr>
            <w:r>
              <w:t>n256</w:t>
            </w:r>
          </w:p>
        </w:tc>
        <w:tc>
          <w:tcPr>
            <w:tcW w:w="1696" w:type="dxa"/>
            <w:tcBorders>
              <w:top w:val="single" w:sz="4" w:space="0" w:color="auto"/>
              <w:left w:val="single" w:sz="4" w:space="0" w:color="auto"/>
              <w:bottom w:val="single" w:sz="4" w:space="0" w:color="auto"/>
              <w:right w:val="single" w:sz="4" w:space="0" w:color="auto"/>
            </w:tcBorders>
            <w:hideMark/>
          </w:tcPr>
          <w:p w14:paraId="104BE0B6" w14:textId="77777777" w:rsidR="00144B4F" w:rsidRDefault="00144B4F">
            <w:pPr>
              <w:pStyle w:val="TAC"/>
            </w:pPr>
            <w:r>
              <w:t>26</w:t>
            </w:r>
          </w:p>
        </w:tc>
        <w:tc>
          <w:tcPr>
            <w:tcW w:w="2244" w:type="dxa"/>
            <w:tcBorders>
              <w:top w:val="single" w:sz="4" w:space="0" w:color="auto"/>
              <w:left w:val="single" w:sz="4" w:space="0" w:color="auto"/>
              <w:bottom w:val="single" w:sz="4" w:space="0" w:color="auto"/>
              <w:right w:val="single" w:sz="4" w:space="0" w:color="auto"/>
            </w:tcBorders>
            <w:hideMark/>
          </w:tcPr>
          <w:p w14:paraId="49F86236" w14:textId="77777777" w:rsidR="00144B4F" w:rsidRDefault="00144B4F">
            <w:pPr>
              <w:pStyle w:val="TAC"/>
            </w:pPr>
            <w:r>
              <w:rPr>
                <w:color w:val="000000"/>
                <w:lang w:val="en-US" w:eastAsia="zh-CN"/>
              </w:rPr>
              <w:t>+2</w:t>
            </w:r>
            <w:r>
              <w:rPr>
                <w:color w:val="000000"/>
                <w:vertAlign w:val="superscript"/>
                <w:lang w:val="en-US" w:eastAsia="zh-CN"/>
              </w:rPr>
              <w:t>x</w:t>
            </w:r>
          </w:p>
        </w:tc>
        <w:tc>
          <w:tcPr>
            <w:tcW w:w="1884" w:type="dxa"/>
            <w:tcBorders>
              <w:top w:val="single" w:sz="4" w:space="0" w:color="auto"/>
              <w:left w:val="single" w:sz="4" w:space="0" w:color="auto"/>
              <w:bottom w:val="single" w:sz="4" w:space="0" w:color="auto"/>
              <w:right w:val="single" w:sz="4" w:space="0" w:color="auto"/>
            </w:tcBorders>
            <w:hideMark/>
          </w:tcPr>
          <w:p w14:paraId="58DC7F04" w14:textId="77777777" w:rsidR="00144B4F" w:rsidRDefault="00144B4F">
            <w:pPr>
              <w:pStyle w:val="TAC"/>
            </w:pPr>
            <w:r>
              <w:t>23</w:t>
            </w:r>
          </w:p>
        </w:tc>
        <w:tc>
          <w:tcPr>
            <w:tcW w:w="1884" w:type="dxa"/>
            <w:tcBorders>
              <w:top w:val="single" w:sz="4" w:space="0" w:color="auto"/>
              <w:left w:val="single" w:sz="4" w:space="0" w:color="auto"/>
              <w:bottom w:val="single" w:sz="4" w:space="0" w:color="auto"/>
              <w:right w:val="single" w:sz="4" w:space="0" w:color="auto"/>
            </w:tcBorders>
            <w:hideMark/>
          </w:tcPr>
          <w:p w14:paraId="1E01AEA5" w14:textId="77777777" w:rsidR="00144B4F" w:rsidRDefault="00144B4F">
            <w:pPr>
              <w:pStyle w:val="TAC"/>
            </w:pPr>
            <w:r>
              <w:t>+2</w:t>
            </w:r>
            <w:r>
              <w:rPr>
                <w:rFonts w:eastAsiaTheme="minorEastAsia"/>
                <w:vertAlign w:val="superscript"/>
              </w:rPr>
              <w:t>x</w:t>
            </w:r>
            <w:r>
              <w:t>, -2</w:t>
            </w:r>
          </w:p>
        </w:tc>
      </w:tr>
      <w:tr w:rsidR="00144B4F" w14:paraId="40D92EB8" w14:textId="77777777" w:rsidTr="00144B4F">
        <w:trPr>
          <w:jc w:val="center"/>
        </w:trPr>
        <w:tc>
          <w:tcPr>
            <w:tcW w:w="1921" w:type="dxa"/>
            <w:tcBorders>
              <w:top w:val="single" w:sz="4" w:space="0" w:color="auto"/>
              <w:left w:val="single" w:sz="4" w:space="0" w:color="auto"/>
              <w:bottom w:val="single" w:sz="4" w:space="0" w:color="auto"/>
              <w:right w:val="single" w:sz="4" w:space="0" w:color="auto"/>
            </w:tcBorders>
            <w:hideMark/>
          </w:tcPr>
          <w:p w14:paraId="29625B3A" w14:textId="77777777" w:rsidR="00144B4F" w:rsidRDefault="00144B4F">
            <w:pPr>
              <w:pStyle w:val="TAC"/>
            </w:pPr>
            <w:r>
              <w:t>n255</w:t>
            </w:r>
          </w:p>
        </w:tc>
        <w:tc>
          <w:tcPr>
            <w:tcW w:w="1696" w:type="dxa"/>
            <w:tcBorders>
              <w:top w:val="single" w:sz="4" w:space="0" w:color="auto"/>
              <w:left w:val="single" w:sz="4" w:space="0" w:color="auto"/>
              <w:bottom w:val="single" w:sz="4" w:space="0" w:color="auto"/>
              <w:right w:val="single" w:sz="4" w:space="0" w:color="auto"/>
            </w:tcBorders>
            <w:hideMark/>
          </w:tcPr>
          <w:p w14:paraId="3D5294F7" w14:textId="77777777" w:rsidR="00144B4F" w:rsidRDefault="00144B4F">
            <w:pPr>
              <w:pStyle w:val="TAC"/>
            </w:pPr>
            <w:r>
              <w:t>26</w:t>
            </w:r>
          </w:p>
        </w:tc>
        <w:tc>
          <w:tcPr>
            <w:tcW w:w="2244" w:type="dxa"/>
            <w:tcBorders>
              <w:top w:val="single" w:sz="4" w:space="0" w:color="auto"/>
              <w:left w:val="single" w:sz="4" w:space="0" w:color="auto"/>
              <w:bottom w:val="single" w:sz="4" w:space="0" w:color="auto"/>
              <w:right w:val="single" w:sz="4" w:space="0" w:color="auto"/>
            </w:tcBorders>
            <w:hideMark/>
          </w:tcPr>
          <w:p w14:paraId="242999DB" w14:textId="77777777" w:rsidR="00144B4F" w:rsidRDefault="00144B4F">
            <w:pPr>
              <w:pStyle w:val="TAC"/>
            </w:pPr>
            <w:r>
              <w:rPr>
                <w:color w:val="000000"/>
                <w:lang w:val="en-US" w:eastAsia="zh-CN"/>
              </w:rPr>
              <w:t>+2</w:t>
            </w:r>
            <w:r>
              <w:rPr>
                <w:color w:val="000000"/>
                <w:vertAlign w:val="superscript"/>
                <w:lang w:val="en-US" w:eastAsia="zh-CN"/>
              </w:rPr>
              <w:t>x</w:t>
            </w:r>
          </w:p>
        </w:tc>
        <w:tc>
          <w:tcPr>
            <w:tcW w:w="1884" w:type="dxa"/>
            <w:tcBorders>
              <w:top w:val="single" w:sz="4" w:space="0" w:color="auto"/>
              <w:left w:val="single" w:sz="4" w:space="0" w:color="auto"/>
              <w:bottom w:val="single" w:sz="4" w:space="0" w:color="auto"/>
              <w:right w:val="single" w:sz="4" w:space="0" w:color="auto"/>
            </w:tcBorders>
            <w:hideMark/>
          </w:tcPr>
          <w:p w14:paraId="6B001D07" w14:textId="77777777" w:rsidR="00144B4F" w:rsidRDefault="00144B4F">
            <w:pPr>
              <w:pStyle w:val="TAC"/>
            </w:pPr>
            <w:r>
              <w:t>23</w:t>
            </w:r>
          </w:p>
        </w:tc>
        <w:tc>
          <w:tcPr>
            <w:tcW w:w="1884" w:type="dxa"/>
            <w:tcBorders>
              <w:top w:val="single" w:sz="4" w:space="0" w:color="auto"/>
              <w:left w:val="single" w:sz="4" w:space="0" w:color="auto"/>
              <w:bottom w:val="single" w:sz="4" w:space="0" w:color="auto"/>
              <w:right w:val="single" w:sz="4" w:space="0" w:color="auto"/>
            </w:tcBorders>
            <w:hideMark/>
          </w:tcPr>
          <w:p w14:paraId="7E6697C4" w14:textId="77777777" w:rsidR="00144B4F" w:rsidRDefault="00144B4F">
            <w:pPr>
              <w:pStyle w:val="TAC"/>
            </w:pPr>
            <w:r>
              <w:t>+2</w:t>
            </w:r>
            <w:r>
              <w:rPr>
                <w:rFonts w:eastAsiaTheme="minorEastAsia"/>
                <w:vertAlign w:val="superscript"/>
              </w:rPr>
              <w:t>x</w:t>
            </w:r>
            <w:r>
              <w:t>, -2</w:t>
            </w:r>
          </w:p>
        </w:tc>
      </w:tr>
      <w:tr w:rsidR="00144B4F" w14:paraId="00476738" w14:textId="77777777" w:rsidTr="00144B4F">
        <w:trPr>
          <w:jc w:val="center"/>
        </w:trPr>
        <w:tc>
          <w:tcPr>
            <w:tcW w:w="1921" w:type="dxa"/>
            <w:tcBorders>
              <w:top w:val="single" w:sz="4" w:space="0" w:color="auto"/>
              <w:left w:val="single" w:sz="4" w:space="0" w:color="auto"/>
              <w:bottom w:val="single" w:sz="4" w:space="0" w:color="auto"/>
              <w:right w:val="single" w:sz="4" w:space="0" w:color="auto"/>
            </w:tcBorders>
            <w:hideMark/>
          </w:tcPr>
          <w:p w14:paraId="66E20DB3" w14:textId="77777777" w:rsidR="00144B4F" w:rsidRDefault="00144B4F">
            <w:pPr>
              <w:pStyle w:val="TAC"/>
            </w:pPr>
            <w:r>
              <w:t>n254</w:t>
            </w:r>
          </w:p>
        </w:tc>
        <w:tc>
          <w:tcPr>
            <w:tcW w:w="1696" w:type="dxa"/>
            <w:tcBorders>
              <w:top w:val="single" w:sz="4" w:space="0" w:color="auto"/>
              <w:left w:val="single" w:sz="4" w:space="0" w:color="auto"/>
              <w:bottom w:val="single" w:sz="4" w:space="0" w:color="auto"/>
              <w:right w:val="single" w:sz="4" w:space="0" w:color="auto"/>
            </w:tcBorders>
            <w:hideMark/>
          </w:tcPr>
          <w:p w14:paraId="09348976" w14:textId="77777777" w:rsidR="00144B4F" w:rsidRDefault="00144B4F">
            <w:pPr>
              <w:pStyle w:val="TAC"/>
            </w:pPr>
            <w:r>
              <w:t>26</w:t>
            </w:r>
          </w:p>
        </w:tc>
        <w:tc>
          <w:tcPr>
            <w:tcW w:w="2244" w:type="dxa"/>
            <w:tcBorders>
              <w:top w:val="single" w:sz="4" w:space="0" w:color="auto"/>
              <w:left w:val="single" w:sz="4" w:space="0" w:color="auto"/>
              <w:bottom w:val="single" w:sz="4" w:space="0" w:color="auto"/>
              <w:right w:val="single" w:sz="4" w:space="0" w:color="auto"/>
            </w:tcBorders>
            <w:hideMark/>
          </w:tcPr>
          <w:p w14:paraId="3F8A29E4" w14:textId="77777777" w:rsidR="00144B4F" w:rsidRDefault="00144B4F">
            <w:pPr>
              <w:pStyle w:val="TAC"/>
            </w:pPr>
            <w:r>
              <w:rPr>
                <w:color w:val="000000"/>
                <w:lang w:val="en-US" w:eastAsia="zh-CN"/>
              </w:rPr>
              <w:t>+2</w:t>
            </w:r>
            <w:r>
              <w:rPr>
                <w:color w:val="000000"/>
                <w:vertAlign w:val="superscript"/>
                <w:lang w:val="en-US" w:eastAsia="zh-CN"/>
              </w:rPr>
              <w:t>x</w:t>
            </w:r>
          </w:p>
        </w:tc>
        <w:tc>
          <w:tcPr>
            <w:tcW w:w="1884" w:type="dxa"/>
            <w:tcBorders>
              <w:top w:val="single" w:sz="4" w:space="0" w:color="auto"/>
              <w:left w:val="single" w:sz="4" w:space="0" w:color="auto"/>
              <w:bottom w:val="single" w:sz="4" w:space="0" w:color="auto"/>
              <w:right w:val="single" w:sz="4" w:space="0" w:color="auto"/>
            </w:tcBorders>
            <w:hideMark/>
          </w:tcPr>
          <w:p w14:paraId="3275E83F" w14:textId="77777777" w:rsidR="00144B4F" w:rsidRDefault="00144B4F">
            <w:pPr>
              <w:pStyle w:val="TAC"/>
            </w:pPr>
            <w:r>
              <w:t>23</w:t>
            </w:r>
          </w:p>
        </w:tc>
        <w:tc>
          <w:tcPr>
            <w:tcW w:w="1884" w:type="dxa"/>
            <w:tcBorders>
              <w:top w:val="single" w:sz="4" w:space="0" w:color="auto"/>
              <w:left w:val="single" w:sz="4" w:space="0" w:color="auto"/>
              <w:bottom w:val="single" w:sz="4" w:space="0" w:color="auto"/>
              <w:right w:val="single" w:sz="4" w:space="0" w:color="auto"/>
            </w:tcBorders>
            <w:hideMark/>
          </w:tcPr>
          <w:p w14:paraId="705B793F" w14:textId="77777777" w:rsidR="00144B4F" w:rsidRDefault="00144B4F">
            <w:pPr>
              <w:pStyle w:val="TAC"/>
            </w:pPr>
            <w:r>
              <w:t>+2</w:t>
            </w:r>
            <w:r>
              <w:rPr>
                <w:rFonts w:eastAsiaTheme="minorEastAsia"/>
                <w:vertAlign w:val="superscript"/>
              </w:rPr>
              <w:t>x</w:t>
            </w:r>
            <w:r>
              <w:t>, -2</w:t>
            </w:r>
          </w:p>
        </w:tc>
      </w:tr>
      <w:tr w:rsidR="00144B4F" w14:paraId="5891A409" w14:textId="77777777" w:rsidTr="00144B4F">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4E4F703D" w14:textId="77777777" w:rsidR="00144B4F" w:rsidRDefault="00144B4F">
            <w:pPr>
              <w:pStyle w:val="TAN"/>
              <w:rPr>
                <w:rFonts w:cs="Arial"/>
                <w:b/>
                <w:bCs/>
                <w:color w:val="000000"/>
                <w:lang w:val="x-none"/>
              </w:rPr>
            </w:pPr>
            <w:r>
              <w:rPr>
                <w:b/>
                <w:bCs/>
              </w:rPr>
              <w:t>NOTE X:</w:t>
            </w:r>
            <w:r>
              <w:rPr>
                <w:b/>
                <w:bCs/>
              </w:rPr>
              <w:tab/>
            </w:r>
            <w:r>
              <w:rPr>
                <w:rFonts w:cs="Arial"/>
                <w:b/>
                <w:bCs/>
                <w:color w:val="000000"/>
                <w:lang w:val="x-none"/>
              </w:rPr>
              <w:t xml:space="preserve">When NTN-RedCap UE operates in HD-FDD and indicates support for UE optional capability x1-r19 and if IE x2-r19 is set to 1. The MOP upper tolerance is further increased by </w:t>
            </w:r>
            <w:proofErr w:type="spellStart"/>
            <w:r>
              <w:rPr>
                <w:rFonts w:cs="Arial"/>
                <w:b/>
                <w:bCs/>
                <w:color w:val="000000"/>
                <w:lang w:val="x-none"/>
              </w:rPr>
              <w:t>ΔPNTNHdFdd</w:t>
            </w:r>
            <w:proofErr w:type="spellEnd"/>
            <w:r>
              <w:rPr>
                <w:rFonts w:cs="Arial"/>
                <w:b/>
                <w:bCs/>
                <w:color w:val="000000"/>
                <w:lang w:val="x-none"/>
              </w:rPr>
              <w:t xml:space="preserve"> from 2dB.</w:t>
            </w:r>
            <w:r>
              <w:rPr>
                <w:rFonts w:eastAsiaTheme="minorEastAsia" w:cs="Arial"/>
                <w:b/>
                <w:bCs/>
                <w:color w:val="000000"/>
                <w:lang w:val="x-none"/>
              </w:rPr>
              <w:t xml:space="preserve"> The </w:t>
            </w:r>
            <w:r>
              <w:rPr>
                <w:rFonts w:cs="Arial"/>
                <w:b/>
                <w:bCs/>
                <w:color w:val="000000"/>
                <w:lang w:val="x-none"/>
              </w:rPr>
              <w:t xml:space="preserve">reference power is increased by </w:t>
            </w:r>
            <w:proofErr w:type="spellStart"/>
            <w:r>
              <w:rPr>
                <w:rFonts w:cs="Arial"/>
                <w:b/>
                <w:bCs/>
                <w:color w:val="000000"/>
                <w:lang w:val="x-none"/>
              </w:rPr>
              <w:t>ΔPNTNHdFdd</w:t>
            </w:r>
            <w:proofErr w:type="spellEnd"/>
            <w:r>
              <w:rPr>
                <w:rFonts w:cs="Arial"/>
                <w:b/>
                <w:bCs/>
                <w:color w:val="000000"/>
                <w:lang w:val="x-none"/>
              </w:rPr>
              <w:t>.</w:t>
            </w:r>
          </w:p>
        </w:tc>
      </w:tr>
    </w:tbl>
    <w:p w14:paraId="664EC742" w14:textId="77777777" w:rsidR="00144B4F" w:rsidRDefault="00144B4F" w:rsidP="00144B4F">
      <w:pPr>
        <w:rPr>
          <w:rFonts w:eastAsia="新細明體"/>
          <w:b/>
          <w:bCs/>
          <w:i/>
          <w:iCs/>
          <w:lang w:eastAsia="zh-TW"/>
        </w:rPr>
      </w:pPr>
    </w:p>
    <w:p w14:paraId="773F0E95" w14:textId="77777777" w:rsidR="00144B4F" w:rsidRPr="003B09DE" w:rsidRDefault="00144B4F" w:rsidP="00144B4F">
      <w:pPr>
        <w:pStyle w:val="afb"/>
        <w:numPr>
          <w:ilvl w:val="0"/>
          <w:numId w:val="60"/>
        </w:numPr>
        <w:ind w:firstLineChars="0"/>
        <w:rPr>
          <w:rFonts w:ascii="Times New Roman" w:hAnsi="Times New Roman" w:cs="Times New Roman"/>
          <w:b/>
          <w:bCs/>
          <w:i/>
          <w:iCs/>
          <w:color w:val="4472C4"/>
          <w:sz w:val="20"/>
          <w:szCs w:val="20"/>
          <w:lang w:val="x-none" w:eastAsia="zh-TW"/>
        </w:rPr>
      </w:pPr>
      <w:r w:rsidRPr="003B09DE">
        <w:rPr>
          <w:rFonts w:ascii="Times New Roman" w:hAnsi="Times New Roman" w:cs="Times New Roman"/>
          <w:b/>
          <w:bCs/>
          <w:i/>
          <w:iCs/>
          <w:sz w:val="20"/>
          <w:szCs w:val="20"/>
          <w:lang w:eastAsia="zh-TW"/>
        </w:rPr>
        <w:t>Option 3: Add new power classes (e.g., PC2.5_NTN-RedCap-HD-FDD, PC1.75_NTN-RedCap-HD-FDD).</w:t>
      </w:r>
    </w:p>
    <w:p w14:paraId="298EA9C1" w14:textId="77777777" w:rsidR="00460E2E" w:rsidRPr="00144B4F" w:rsidRDefault="00460E2E" w:rsidP="00A37FE1">
      <w:pPr>
        <w:rPr>
          <w:lang w:val="x-none" w:eastAsia="zh-CN"/>
        </w:rPr>
      </w:pPr>
    </w:p>
    <w:bookmarkEnd w:id="82"/>
    <w:p w14:paraId="17815305" w14:textId="77777777" w:rsidR="007D31BC" w:rsidRPr="007A292A" w:rsidRDefault="007D31BC" w:rsidP="00A37FE1">
      <w:pPr>
        <w:rPr>
          <w:lang w:val="en-US" w:eastAsia="zh-CN"/>
        </w:rPr>
      </w:pPr>
    </w:p>
    <w:bookmarkEnd w:id="83"/>
    <w:p w14:paraId="7527EA79" w14:textId="77777777" w:rsidR="00571C34" w:rsidRPr="007A292A" w:rsidRDefault="009D4F96" w:rsidP="009D4F96">
      <w:pPr>
        <w:pStyle w:val="1"/>
        <w:spacing w:before="0" w:after="120"/>
        <w:rPr>
          <w:rFonts w:ascii="Times New Roman" w:hAnsi="Times New Roman"/>
          <w:b/>
          <w:sz w:val="28"/>
          <w:szCs w:val="24"/>
          <w:lang w:eastAsia="zh-CN"/>
        </w:rPr>
      </w:pPr>
      <w:r w:rsidRPr="007A292A">
        <w:rPr>
          <w:rFonts w:ascii="Times New Roman" w:hAnsi="Times New Roman"/>
          <w:b/>
          <w:sz w:val="28"/>
          <w:szCs w:val="24"/>
          <w:lang w:eastAsia="zh-CN"/>
        </w:rPr>
        <w:t xml:space="preserve">3 </w:t>
      </w:r>
      <w:r w:rsidR="00571C34" w:rsidRPr="007A292A">
        <w:rPr>
          <w:rFonts w:ascii="Times New Roman" w:hAnsi="Times New Roman"/>
          <w:b/>
          <w:sz w:val="28"/>
          <w:szCs w:val="24"/>
          <w:lang w:eastAsia="zh-CN"/>
        </w:rPr>
        <w:t>Conclusion</w:t>
      </w:r>
    </w:p>
    <w:p w14:paraId="175B2357" w14:textId="7A1AF76E" w:rsidR="00571C34" w:rsidRPr="007A292A" w:rsidRDefault="00571C34" w:rsidP="00007145">
      <w:pPr>
        <w:rPr>
          <w:lang w:val="en-US" w:eastAsia="zh-CN"/>
        </w:rPr>
      </w:pPr>
      <w:bookmarkStart w:id="84" w:name="OLE_LINK426"/>
      <w:r w:rsidRPr="007A292A">
        <w:rPr>
          <w:lang w:eastAsia="zh-CN"/>
        </w:rPr>
        <w:t xml:space="preserve">In this paper, </w:t>
      </w:r>
      <w:r w:rsidR="009E0236" w:rsidRPr="007A292A">
        <w:rPr>
          <w:lang w:val="en-US" w:eastAsia="zh-CN"/>
        </w:rPr>
        <w:t xml:space="preserve">our views </w:t>
      </w:r>
      <w:r w:rsidR="00007145" w:rsidRPr="007A292A">
        <w:rPr>
          <w:lang w:val="en-US" w:eastAsia="zh-CN"/>
        </w:rPr>
        <w:t xml:space="preserve">on </w:t>
      </w:r>
      <w:r w:rsidR="00181FF1" w:rsidRPr="007A292A">
        <w:rPr>
          <w:lang w:val="en-US" w:eastAsia="zh-CN"/>
        </w:rPr>
        <w:t>NTN</w:t>
      </w:r>
      <w:r w:rsidR="00AE38DE">
        <w:rPr>
          <w:lang w:val="en-US" w:eastAsia="zh-CN"/>
        </w:rPr>
        <w:t>-</w:t>
      </w:r>
      <w:r w:rsidR="00181FF1" w:rsidRPr="007A292A">
        <w:rPr>
          <w:lang w:val="en-US" w:eastAsia="zh-CN"/>
        </w:rPr>
        <w:t>RedCap</w:t>
      </w:r>
      <w:r w:rsidR="00007145" w:rsidRPr="007A292A">
        <w:rPr>
          <w:lang w:val="en-US" w:eastAsia="zh-CN"/>
        </w:rPr>
        <w:t xml:space="preserve"> </w:t>
      </w:r>
      <w:r w:rsidR="00AE38DE">
        <w:rPr>
          <w:lang w:val="en-US" w:eastAsia="zh-CN"/>
        </w:rPr>
        <w:t xml:space="preserve">UE </w:t>
      </w:r>
      <w:r w:rsidR="00AF2EDF" w:rsidRPr="007A292A">
        <w:rPr>
          <w:lang w:val="en-US" w:eastAsia="zh-CN"/>
        </w:rPr>
        <w:t>RF requirements</w:t>
      </w:r>
      <w:r w:rsidR="00641FC4">
        <w:rPr>
          <w:lang w:val="en-US" w:eastAsia="zh-CN"/>
        </w:rPr>
        <w:t xml:space="preserve"> in HD-FDD mode</w:t>
      </w:r>
      <w:r w:rsidR="00AF2EDF" w:rsidRPr="007A292A">
        <w:rPr>
          <w:lang w:val="en-US" w:eastAsia="zh-CN"/>
        </w:rPr>
        <w:t xml:space="preserve"> </w:t>
      </w:r>
      <w:r w:rsidR="00312863" w:rsidRPr="007A292A">
        <w:rPr>
          <w:lang w:val="en-US" w:eastAsia="zh-CN"/>
        </w:rPr>
        <w:t>are provided</w:t>
      </w:r>
      <w:r w:rsidR="00AF2EDF" w:rsidRPr="007A292A">
        <w:rPr>
          <w:lang w:val="en-US" w:eastAsia="zh-CN"/>
        </w:rPr>
        <w:t xml:space="preserve"> as follows</w:t>
      </w:r>
      <w:r w:rsidRPr="007A292A">
        <w:rPr>
          <w:lang w:val="en-US" w:eastAsia="zh-CN"/>
        </w:rPr>
        <w:t>:</w:t>
      </w:r>
    </w:p>
    <w:p w14:paraId="03D30215" w14:textId="77777777" w:rsidR="00AE38DE" w:rsidRDefault="00AE38DE" w:rsidP="00AE38DE">
      <w:pPr>
        <w:rPr>
          <w:b/>
          <w:bCs/>
          <w:i/>
          <w:iCs/>
        </w:rPr>
      </w:pPr>
      <w:bookmarkStart w:id="85" w:name="OLE_LINK167"/>
      <w:bookmarkEnd w:id="84"/>
      <w:r>
        <w:rPr>
          <w:b/>
          <w:bCs/>
          <w:i/>
          <w:iCs/>
        </w:rPr>
        <w:t>Observation 1: Regarding NTN HD-FDD REFSENS for 2Rx, because NTN connection performance between SAN and UE is important and not as good as TN connection performance, some comments indicate that it is desired to achieve more than 0.5 dB tightening for FR1 NR-NTN bands n255 and n254.</w:t>
      </w:r>
    </w:p>
    <w:p w14:paraId="5103A1A4" w14:textId="77777777" w:rsidR="00AE38DE" w:rsidRDefault="00AE38DE" w:rsidP="00AE38DE">
      <w:pPr>
        <w:rPr>
          <w:rFonts w:eastAsia="新細明體"/>
          <w:b/>
          <w:bCs/>
          <w:i/>
          <w:iCs/>
          <w:lang w:eastAsia="zh-TW"/>
        </w:rPr>
      </w:pPr>
      <w:r>
        <w:rPr>
          <w:rFonts w:eastAsia="新細明體"/>
          <w:b/>
          <w:bCs/>
          <w:i/>
          <w:iCs/>
          <w:lang w:eastAsia="zh-TW"/>
        </w:rPr>
        <w:t xml:space="preserve">Observation 2: In TS 38.101-5, 2Rx FD-FDD REFSENS are -100dBm/5MHz and -99.5dBm/5MHz for NTN n255 and n254, respectively.  </w:t>
      </w:r>
    </w:p>
    <w:p w14:paraId="135CEB65" w14:textId="77777777" w:rsidR="00AE38DE" w:rsidRDefault="00AE38DE" w:rsidP="00AE38DE">
      <w:pPr>
        <w:rPr>
          <w:b/>
          <w:bCs/>
          <w:i/>
          <w:iCs/>
        </w:rPr>
      </w:pPr>
      <w:r>
        <w:rPr>
          <w:b/>
          <w:bCs/>
          <w:i/>
          <w:iCs/>
        </w:rPr>
        <w:t xml:space="preserve">Observation 3: Switching from FD-FDD mode to HD-FDD mode would improve REFSENS due to lower front-end insertion loss. </w:t>
      </w:r>
    </w:p>
    <w:p w14:paraId="6EBF3ADC" w14:textId="77777777" w:rsidR="00AE38DE" w:rsidRDefault="00AE38DE" w:rsidP="00AE38DE">
      <w:pPr>
        <w:rPr>
          <w:b/>
          <w:bCs/>
          <w:i/>
          <w:iCs/>
        </w:rPr>
      </w:pPr>
      <w:r>
        <w:rPr>
          <w:b/>
          <w:bCs/>
          <w:i/>
          <w:iCs/>
        </w:rPr>
        <w:t xml:space="preserve">Proposal 1: Regarding NTN band n255 2RX HD-FDD REFSENS, 0dB tightening seems not to optimize NTN REFSENS compared to FD-FDD operation. Consider two options below. </w:t>
      </w:r>
    </w:p>
    <w:p w14:paraId="3941FA77" w14:textId="77777777" w:rsidR="00AE38DE" w:rsidRDefault="00AE38DE" w:rsidP="00AE38DE">
      <w:pPr>
        <w:pStyle w:val="afb"/>
        <w:numPr>
          <w:ilvl w:val="0"/>
          <w:numId w:val="53"/>
        </w:numPr>
        <w:ind w:firstLineChars="0"/>
        <w:rPr>
          <w:rFonts w:ascii="Times New Roman" w:hAnsi="Times New Roman" w:cs="Times New Roman"/>
          <w:b/>
          <w:bCs/>
          <w:i/>
          <w:iCs/>
          <w:sz w:val="20"/>
          <w:szCs w:val="20"/>
        </w:rPr>
      </w:pPr>
      <w:r>
        <w:rPr>
          <w:rFonts w:ascii="Times New Roman" w:hAnsi="Times New Roman" w:cs="Times New Roman"/>
          <w:b/>
          <w:bCs/>
          <w:i/>
          <w:iCs/>
          <w:sz w:val="20"/>
          <w:szCs w:val="20"/>
        </w:rPr>
        <w:t>Option 1: To take average for n255 2RX HD-FDD REFSENS based on companies (e.g., Apple, Qualcomm, Sony, Xiaomi, MTK, Nokia) contributions before R4#113. The average is -100.2dBm/5MHz.</w:t>
      </w:r>
    </w:p>
    <w:p w14:paraId="33327A7A" w14:textId="77777777" w:rsidR="00AE38DE" w:rsidRDefault="00AE38DE" w:rsidP="00AE38DE">
      <w:pPr>
        <w:pStyle w:val="afb"/>
        <w:numPr>
          <w:ilvl w:val="0"/>
          <w:numId w:val="53"/>
        </w:numPr>
        <w:ind w:firstLineChars="0"/>
        <w:rPr>
          <w:rFonts w:ascii="Times New Roman" w:hAnsi="Times New Roman" w:cs="Times New Roman"/>
          <w:b/>
          <w:bCs/>
          <w:i/>
          <w:iCs/>
          <w:sz w:val="20"/>
          <w:szCs w:val="20"/>
          <w:lang w:val="en-GB" w:eastAsia="en-US"/>
        </w:rPr>
      </w:pPr>
      <w:r>
        <w:rPr>
          <w:rFonts w:ascii="Times New Roman" w:hAnsi="Times New Roman" w:cs="Times New Roman"/>
          <w:b/>
          <w:bCs/>
          <w:i/>
          <w:iCs/>
          <w:sz w:val="20"/>
          <w:szCs w:val="20"/>
        </w:rPr>
        <w:t>Option 2: Regarding n255 2RX HD-FDD REFSENS based on companies (e.g., Apple, Qualcomm, Sony,</w:t>
      </w:r>
      <w:r>
        <w:rPr>
          <w:rFonts w:hint="eastAsia"/>
        </w:rPr>
        <w:t xml:space="preserve"> </w:t>
      </w:r>
      <w:r>
        <w:rPr>
          <w:rFonts w:ascii="Times New Roman" w:hAnsi="Times New Roman" w:cs="Times New Roman"/>
          <w:b/>
          <w:bCs/>
          <w:i/>
          <w:iCs/>
          <w:sz w:val="20"/>
          <w:szCs w:val="20"/>
        </w:rPr>
        <w:t>Xiaomi, MTK, Nokia, Inmarsat, Thales, OPPO) comments before R4#113, consider -100.4dBm/5MHz.</w:t>
      </w:r>
    </w:p>
    <w:p w14:paraId="32916C98" w14:textId="77777777" w:rsidR="00AE38DE" w:rsidRDefault="00AE38DE" w:rsidP="00AE38DE">
      <w:pPr>
        <w:rPr>
          <w:b/>
          <w:bCs/>
          <w:i/>
          <w:iCs/>
        </w:rPr>
      </w:pPr>
    </w:p>
    <w:p w14:paraId="0FFFC7A2" w14:textId="77777777" w:rsidR="00AE38DE" w:rsidRDefault="00AE38DE" w:rsidP="00AE38DE">
      <w:pPr>
        <w:rPr>
          <w:b/>
          <w:bCs/>
          <w:i/>
          <w:iCs/>
        </w:rPr>
      </w:pPr>
      <w:r>
        <w:rPr>
          <w:b/>
          <w:bCs/>
          <w:i/>
          <w:iCs/>
        </w:rPr>
        <w:t xml:space="preserve">Proposal 2: Regarding NTN band n254 2RX HD-FDD REFSENS, 0dB tightening seems not to optimize NTN REFSENS compared to FD-FDD operation. Consider two options below. </w:t>
      </w:r>
    </w:p>
    <w:p w14:paraId="629A3F1B" w14:textId="77777777" w:rsidR="00AE38DE" w:rsidRDefault="00AE38DE" w:rsidP="00AE38DE">
      <w:pPr>
        <w:pStyle w:val="afb"/>
        <w:numPr>
          <w:ilvl w:val="0"/>
          <w:numId w:val="54"/>
        </w:numPr>
        <w:ind w:firstLineChars="0"/>
        <w:rPr>
          <w:rFonts w:ascii="Times New Roman" w:hAnsi="Times New Roman" w:cs="Times New Roman"/>
          <w:b/>
          <w:bCs/>
          <w:i/>
          <w:iCs/>
          <w:sz w:val="20"/>
          <w:szCs w:val="20"/>
        </w:rPr>
      </w:pPr>
      <w:r>
        <w:rPr>
          <w:rFonts w:ascii="Times New Roman" w:hAnsi="Times New Roman" w:cs="Times New Roman"/>
          <w:b/>
          <w:bCs/>
          <w:i/>
          <w:iCs/>
          <w:sz w:val="20"/>
          <w:szCs w:val="20"/>
        </w:rPr>
        <w:t>Option 1: To take average for n254 2RX HD-FDD REFSENS based on companies (e.g., Apple, Qualcomm, Sony, Xiaomi, MTK, Nokia) contributions before R4#113. The average is -100.1dBm/5MHz.</w:t>
      </w:r>
    </w:p>
    <w:p w14:paraId="5273E3EC" w14:textId="77777777" w:rsidR="00AE38DE" w:rsidRDefault="00AE38DE" w:rsidP="00AE38DE">
      <w:pPr>
        <w:pStyle w:val="afb"/>
        <w:numPr>
          <w:ilvl w:val="0"/>
          <w:numId w:val="54"/>
        </w:numPr>
        <w:ind w:firstLineChars="0"/>
        <w:rPr>
          <w:rFonts w:ascii="Times New Roman" w:hAnsi="Times New Roman" w:cs="Times New Roman"/>
          <w:b/>
          <w:bCs/>
          <w:i/>
          <w:iCs/>
          <w:sz w:val="20"/>
          <w:szCs w:val="20"/>
        </w:rPr>
      </w:pPr>
      <w:r>
        <w:rPr>
          <w:rFonts w:ascii="Times New Roman" w:hAnsi="Times New Roman" w:cs="Times New Roman"/>
          <w:b/>
          <w:bCs/>
          <w:i/>
          <w:iCs/>
          <w:sz w:val="20"/>
          <w:szCs w:val="20"/>
        </w:rPr>
        <w:t>Option 2: Regarding n254 2RX HD-FDD REFSENS based on companies (e.g., Apple, Qualcomm, Sony, Xiaomi, MTK, Nokia, Inmarsat, Thales, OPPO) comments before R4#113, consider -100.3dBm/5MHz.</w:t>
      </w:r>
    </w:p>
    <w:p w14:paraId="00A6A946" w14:textId="77777777" w:rsidR="00AD251B" w:rsidRPr="00AE38DE" w:rsidRDefault="00AD251B" w:rsidP="00AD251B">
      <w:pPr>
        <w:rPr>
          <w:rFonts w:eastAsia="新細明體"/>
          <w:b/>
          <w:bCs/>
          <w:i/>
          <w:iCs/>
          <w:lang w:val="en-US" w:eastAsia="zh-TW"/>
        </w:rPr>
      </w:pPr>
    </w:p>
    <w:p w14:paraId="5F5506C9" w14:textId="77777777" w:rsidR="00A93F08" w:rsidRPr="00620F64" w:rsidRDefault="00A93F08" w:rsidP="00AD251B">
      <w:pPr>
        <w:rPr>
          <w:rFonts w:eastAsia="新細明體"/>
          <w:b/>
          <w:bCs/>
          <w:i/>
          <w:iCs/>
          <w:lang w:eastAsia="zh-TW"/>
        </w:rPr>
      </w:pPr>
    </w:p>
    <w:p w14:paraId="4467421F" w14:textId="77777777" w:rsidR="00AE38DE" w:rsidRDefault="00AE38DE" w:rsidP="00AE38DE">
      <w:pPr>
        <w:rPr>
          <w:b/>
          <w:bCs/>
          <w:i/>
          <w:iCs/>
        </w:rPr>
      </w:pPr>
      <w:r>
        <w:rPr>
          <w:b/>
          <w:bCs/>
          <w:i/>
          <w:iCs/>
        </w:rPr>
        <w:t xml:space="preserve">Observation 4: HD-FDD FE IL is obviously lower compared to FD-FDD IL, which can improve HD-FDD TX MOP with 0.8dB compared to FD-FDD TX MOP. </w:t>
      </w:r>
    </w:p>
    <w:p w14:paraId="42F2793C" w14:textId="77777777" w:rsidR="00AE38DE" w:rsidRDefault="00AE38DE" w:rsidP="00AE38DE">
      <w:pPr>
        <w:rPr>
          <w:b/>
          <w:bCs/>
          <w:i/>
          <w:iCs/>
        </w:rPr>
      </w:pPr>
      <w:r>
        <w:rPr>
          <w:b/>
          <w:bCs/>
          <w:i/>
          <w:iCs/>
        </w:rPr>
        <w:t>Observation 5: From EC Decision 2016/687, at least a tolerance of up to +2 dB is to take account of operation under extreme environmental conditions and production spread.</w:t>
      </w:r>
    </w:p>
    <w:p w14:paraId="4AB8EB4E" w14:textId="77777777" w:rsidR="00AE38DE" w:rsidRDefault="00AE38DE" w:rsidP="00AE38DE">
      <w:pPr>
        <w:rPr>
          <w:b/>
          <w:bCs/>
          <w:i/>
          <w:iCs/>
        </w:rPr>
      </w:pPr>
      <w:r>
        <w:rPr>
          <w:b/>
          <w:bCs/>
          <w:i/>
          <w:iCs/>
        </w:rPr>
        <w:lastRenderedPageBreak/>
        <w:t>Observation 6: From ETSI EN 301 908, PC3 TX MOP tolerance upper bound can be specified higher (i.e., +2.7dB or +3dB).</w:t>
      </w:r>
    </w:p>
    <w:p w14:paraId="75F55E40" w14:textId="77777777" w:rsidR="00AE38DE" w:rsidRDefault="00AE38DE" w:rsidP="00AE38DE">
      <w:pPr>
        <w:rPr>
          <w:rFonts w:eastAsia="新細明體"/>
          <w:lang w:eastAsia="zh-TW"/>
        </w:rPr>
      </w:pPr>
      <w:r>
        <w:rPr>
          <w:b/>
          <w:bCs/>
          <w:i/>
          <w:iCs/>
        </w:rPr>
        <w:t>Observation 7: NTN antenna gain for smartphone is -5.5dBi and can be used for NTN-UE EIRP requirement.</w:t>
      </w:r>
    </w:p>
    <w:p w14:paraId="612DBB34" w14:textId="47472D53" w:rsidR="00AE38DE" w:rsidRDefault="00AE38DE" w:rsidP="00AE38DE">
      <w:pPr>
        <w:rPr>
          <w:b/>
          <w:bCs/>
          <w:i/>
          <w:iCs/>
        </w:rPr>
      </w:pPr>
      <w:r>
        <w:rPr>
          <w:b/>
          <w:bCs/>
          <w:i/>
          <w:iCs/>
        </w:rPr>
        <w:t>Observation 8: The actual NTN-RedCap PC3 HD-FDD Tx upper bound can be 25.8dBm (i.e., 23.8dBm+2dB) but exceeds conventional PC3 FD-FDD TX upper power bound of 25dBm.</w:t>
      </w:r>
    </w:p>
    <w:p w14:paraId="2A306F50" w14:textId="77777777" w:rsidR="00AE38DE" w:rsidRDefault="00AE38DE" w:rsidP="00AE38DE">
      <w:pPr>
        <w:rPr>
          <w:b/>
          <w:bCs/>
          <w:i/>
          <w:iCs/>
        </w:rPr>
      </w:pPr>
      <w:bookmarkStart w:id="86" w:name="OLE_LINK347"/>
      <w:r>
        <w:rPr>
          <w:b/>
          <w:bCs/>
          <w:i/>
          <w:iCs/>
        </w:rPr>
        <w:t>Proposal 3: Regarding solution for NTN-RedCap PC3 HD-FDD TX output power upper bound higher than 25dBm, the options for solution are as follows. The solution is also applicable for solving the same issue when considering other higher power classes (e.g., PC2, PC1.5).</w:t>
      </w:r>
    </w:p>
    <w:p w14:paraId="1F2B0ABC" w14:textId="49F4A596" w:rsidR="00AE38DE" w:rsidRDefault="00AE38DE" w:rsidP="00AE38DE">
      <w:pPr>
        <w:pStyle w:val="afb"/>
        <w:numPr>
          <w:ilvl w:val="0"/>
          <w:numId w:val="56"/>
        </w:numPr>
        <w:ind w:firstLineChars="0"/>
        <w:rPr>
          <w:rFonts w:ascii="Times New Roman" w:hAnsi="Times New Roman" w:cs="Times New Roman"/>
          <w:b/>
          <w:bCs/>
          <w:i/>
          <w:iCs/>
          <w:sz w:val="20"/>
          <w:szCs w:val="20"/>
          <w:lang w:val="x-none" w:eastAsia="zh-TW"/>
        </w:rPr>
      </w:pPr>
      <w:r>
        <w:rPr>
          <w:rFonts w:ascii="Times New Roman" w:hAnsi="Times New Roman" w:cs="Times New Roman"/>
          <w:b/>
          <w:bCs/>
          <w:i/>
          <w:iCs/>
          <w:sz w:val="20"/>
          <w:szCs w:val="20"/>
          <w:lang w:eastAsia="zh-TW"/>
        </w:rPr>
        <w:t>Option</w:t>
      </w:r>
      <w:r>
        <w:rPr>
          <w:rFonts w:asciiTheme="minorEastAsia" w:eastAsiaTheme="minorEastAsia" w:hAnsiTheme="minorEastAsia" w:cs="Times New Roman" w:hint="eastAsia"/>
          <w:b/>
          <w:bCs/>
          <w:i/>
          <w:iCs/>
          <w:sz w:val="20"/>
          <w:szCs w:val="20"/>
          <w:lang w:eastAsia="zh-TW"/>
        </w:rPr>
        <w:t xml:space="preserve"> </w:t>
      </w:r>
      <w:r>
        <w:rPr>
          <w:rFonts w:ascii="Times New Roman" w:hAnsi="Times New Roman" w:cs="Times New Roman"/>
          <w:b/>
          <w:bCs/>
          <w:i/>
          <w:iCs/>
          <w:sz w:val="20"/>
          <w:szCs w:val="20"/>
          <w:lang w:eastAsia="zh-TW"/>
        </w:rPr>
        <w:t xml:space="preserve">1: Add additional note to increase the upper tolerance for NTN-RedCap HD-FDD operation in applicable regions. </w:t>
      </w:r>
    </w:p>
    <w:tbl>
      <w:tblPr>
        <w:tblStyle w:val="afa"/>
        <w:tblW w:w="0" w:type="auto"/>
        <w:jc w:val="center"/>
        <w:tblLook w:val="04A0" w:firstRow="1" w:lastRow="0" w:firstColumn="1" w:lastColumn="0" w:noHBand="0" w:noVBand="1"/>
      </w:tblPr>
      <w:tblGrid>
        <w:gridCol w:w="1921"/>
        <w:gridCol w:w="1696"/>
        <w:gridCol w:w="2244"/>
        <w:gridCol w:w="1884"/>
        <w:gridCol w:w="1884"/>
      </w:tblGrid>
      <w:tr w:rsidR="00AE38DE" w14:paraId="7B065DBA" w14:textId="77777777" w:rsidTr="00AE38DE">
        <w:trPr>
          <w:jc w:val="center"/>
        </w:trPr>
        <w:tc>
          <w:tcPr>
            <w:tcW w:w="1921" w:type="dxa"/>
            <w:tcBorders>
              <w:top w:val="single" w:sz="4" w:space="0" w:color="auto"/>
              <w:left w:val="single" w:sz="4" w:space="0" w:color="auto"/>
              <w:bottom w:val="single" w:sz="4" w:space="0" w:color="auto"/>
              <w:right w:val="single" w:sz="4" w:space="0" w:color="auto"/>
            </w:tcBorders>
            <w:vAlign w:val="center"/>
            <w:hideMark/>
          </w:tcPr>
          <w:p w14:paraId="7CDCE14B" w14:textId="77777777" w:rsidR="00AE38DE" w:rsidRDefault="00AE38DE" w:rsidP="00AE38DE">
            <w:pPr>
              <w:pStyle w:val="TAH"/>
              <w:numPr>
                <w:ilvl w:val="0"/>
                <w:numId w:val="56"/>
              </w:numPr>
              <w:rPr>
                <w:lang w:eastAsia="zh-CN"/>
              </w:rPr>
            </w:pPr>
            <w:r>
              <w:t>NR satellite band</w:t>
            </w:r>
          </w:p>
        </w:tc>
        <w:tc>
          <w:tcPr>
            <w:tcW w:w="1696" w:type="dxa"/>
            <w:tcBorders>
              <w:top w:val="single" w:sz="4" w:space="0" w:color="auto"/>
              <w:left w:val="single" w:sz="4" w:space="0" w:color="auto"/>
              <w:bottom w:val="single" w:sz="4" w:space="0" w:color="auto"/>
              <w:right w:val="single" w:sz="4" w:space="0" w:color="auto"/>
            </w:tcBorders>
            <w:hideMark/>
          </w:tcPr>
          <w:p w14:paraId="40BBE64B" w14:textId="77777777" w:rsidR="00AE38DE" w:rsidRDefault="00AE38DE">
            <w:pPr>
              <w:pStyle w:val="TAH"/>
              <w:rPr>
                <w:lang w:eastAsia="zh-TW"/>
              </w:rPr>
            </w:pPr>
            <w:r>
              <w:t>Class 2 (dBm)</w:t>
            </w:r>
          </w:p>
        </w:tc>
        <w:tc>
          <w:tcPr>
            <w:tcW w:w="2244" w:type="dxa"/>
            <w:tcBorders>
              <w:top w:val="single" w:sz="4" w:space="0" w:color="auto"/>
              <w:left w:val="single" w:sz="4" w:space="0" w:color="auto"/>
              <w:bottom w:val="single" w:sz="4" w:space="0" w:color="auto"/>
              <w:right w:val="single" w:sz="4" w:space="0" w:color="auto"/>
            </w:tcBorders>
            <w:hideMark/>
          </w:tcPr>
          <w:p w14:paraId="037EA264" w14:textId="77777777" w:rsidR="00AE38DE" w:rsidRDefault="00AE38DE">
            <w:pPr>
              <w:pStyle w:val="TAH"/>
            </w:pPr>
            <w:r>
              <w:t>Tolerance (dB)</w:t>
            </w:r>
          </w:p>
        </w:tc>
        <w:tc>
          <w:tcPr>
            <w:tcW w:w="1884" w:type="dxa"/>
            <w:tcBorders>
              <w:top w:val="single" w:sz="4" w:space="0" w:color="auto"/>
              <w:left w:val="single" w:sz="4" w:space="0" w:color="auto"/>
              <w:bottom w:val="single" w:sz="4" w:space="0" w:color="auto"/>
              <w:right w:val="single" w:sz="4" w:space="0" w:color="auto"/>
            </w:tcBorders>
            <w:hideMark/>
          </w:tcPr>
          <w:p w14:paraId="2C289352" w14:textId="77777777" w:rsidR="00AE38DE" w:rsidRDefault="00AE38DE">
            <w:pPr>
              <w:pStyle w:val="TAH"/>
            </w:pPr>
            <w:r>
              <w:t>Class 3 (dBm)</w:t>
            </w:r>
          </w:p>
        </w:tc>
        <w:tc>
          <w:tcPr>
            <w:tcW w:w="1884" w:type="dxa"/>
            <w:tcBorders>
              <w:top w:val="single" w:sz="4" w:space="0" w:color="auto"/>
              <w:left w:val="single" w:sz="4" w:space="0" w:color="auto"/>
              <w:bottom w:val="single" w:sz="4" w:space="0" w:color="auto"/>
              <w:right w:val="single" w:sz="4" w:space="0" w:color="auto"/>
            </w:tcBorders>
            <w:hideMark/>
          </w:tcPr>
          <w:p w14:paraId="2BA88516" w14:textId="77777777" w:rsidR="00AE38DE" w:rsidRDefault="00AE38DE">
            <w:pPr>
              <w:pStyle w:val="TAH"/>
            </w:pPr>
            <w:r>
              <w:t>Tolerance (dB)</w:t>
            </w:r>
          </w:p>
        </w:tc>
      </w:tr>
      <w:tr w:rsidR="00AE38DE" w14:paraId="5F2416AC" w14:textId="77777777" w:rsidTr="00AE38DE">
        <w:trPr>
          <w:jc w:val="center"/>
        </w:trPr>
        <w:tc>
          <w:tcPr>
            <w:tcW w:w="1921" w:type="dxa"/>
            <w:tcBorders>
              <w:top w:val="single" w:sz="4" w:space="0" w:color="auto"/>
              <w:left w:val="single" w:sz="4" w:space="0" w:color="auto"/>
              <w:bottom w:val="single" w:sz="4" w:space="0" w:color="auto"/>
              <w:right w:val="single" w:sz="4" w:space="0" w:color="auto"/>
            </w:tcBorders>
            <w:hideMark/>
          </w:tcPr>
          <w:p w14:paraId="3E46A660" w14:textId="77777777" w:rsidR="00AE38DE" w:rsidRDefault="00AE38DE">
            <w:pPr>
              <w:pStyle w:val="TAC"/>
            </w:pPr>
            <w:r>
              <w:t>n256</w:t>
            </w:r>
          </w:p>
        </w:tc>
        <w:tc>
          <w:tcPr>
            <w:tcW w:w="1696" w:type="dxa"/>
            <w:tcBorders>
              <w:top w:val="single" w:sz="4" w:space="0" w:color="auto"/>
              <w:left w:val="single" w:sz="4" w:space="0" w:color="auto"/>
              <w:bottom w:val="single" w:sz="4" w:space="0" w:color="auto"/>
              <w:right w:val="single" w:sz="4" w:space="0" w:color="auto"/>
            </w:tcBorders>
            <w:hideMark/>
          </w:tcPr>
          <w:p w14:paraId="376989D1" w14:textId="77777777" w:rsidR="00AE38DE" w:rsidRDefault="00AE38DE">
            <w:pPr>
              <w:pStyle w:val="TAC"/>
            </w:pPr>
            <w:r>
              <w:t>26</w:t>
            </w:r>
          </w:p>
        </w:tc>
        <w:tc>
          <w:tcPr>
            <w:tcW w:w="2244" w:type="dxa"/>
            <w:tcBorders>
              <w:top w:val="single" w:sz="4" w:space="0" w:color="auto"/>
              <w:left w:val="single" w:sz="4" w:space="0" w:color="auto"/>
              <w:bottom w:val="single" w:sz="4" w:space="0" w:color="auto"/>
              <w:right w:val="single" w:sz="4" w:space="0" w:color="auto"/>
            </w:tcBorders>
            <w:hideMark/>
          </w:tcPr>
          <w:p w14:paraId="66D8E1B4" w14:textId="77777777" w:rsidR="00AE38DE" w:rsidRDefault="00AE38DE">
            <w:pPr>
              <w:pStyle w:val="TAC"/>
            </w:pPr>
            <w:r>
              <w:rPr>
                <w:color w:val="000000"/>
                <w:lang w:val="en-US" w:eastAsia="zh-CN"/>
              </w:rPr>
              <w:t>+2</w:t>
            </w:r>
            <w:r>
              <w:rPr>
                <w:color w:val="000000"/>
                <w:vertAlign w:val="superscript"/>
                <w:lang w:val="en-US" w:eastAsia="zh-CN"/>
              </w:rPr>
              <w:t>x</w:t>
            </w:r>
          </w:p>
        </w:tc>
        <w:tc>
          <w:tcPr>
            <w:tcW w:w="1884" w:type="dxa"/>
            <w:tcBorders>
              <w:top w:val="single" w:sz="4" w:space="0" w:color="auto"/>
              <w:left w:val="single" w:sz="4" w:space="0" w:color="auto"/>
              <w:bottom w:val="single" w:sz="4" w:space="0" w:color="auto"/>
              <w:right w:val="single" w:sz="4" w:space="0" w:color="auto"/>
            </w:tcBorders>
            <w:hideMark/>
          </w:tcPr>
          <w:p w14:paraId="29579ADF" w14:textId="77777777" w:rsidR="00AE38DE" w:rsidRDefault="00AE38DE">
            <w:pPr>
              <w:pStyle w:val="TAC"/>
            </w:pPr>
            <w:r>
              <w:t>23</w:t>
            </w:r>
          </w:p>
        </w:tc>
        <w:tc>
          <w:tcPr>
            <w:tcW w:w="1884" w:type="dxa"/>
            <w:tcBorders>
              <w:top w:val="single" w:sz="4" w:space="0" w:color="auto"/>
              <w:left w:val="single" w:sz="4" w:space="0" w:color="auto"/>
              <w:bottom w:val="single" w:sz="4" w:space="0" w:color="auto"/>
              <w:right w:val="single" w:sz="4" w:space="0" w:color="auto"/>
            </w:tcBorders>
            <w:hideMark/>
          </w:tcPr>
          <w:p w14:paraId="20DD26BE" w14:textId="77777777" w:rsidR="00AE38DE" w:rsidRDefault="00AE38DE">
            <w:pPr>
              <w:pStyle w:val="TAC"/>
            </w:pPr>
            <w:r>
              <w:t>+2</w:t>
            </w:r>
            <w:r>
              <w:rPr>
                <w:rFonts w:eastAsiaTheme="minorEastAsia"/>
                <w:vertAlign w:val="superscript"/>
              </w:rPr>
              <w:t>x</w:t>
            </w:r>
            <w:r>
              <w:t>, -2</w:t>
            </w:r>
          </w:p>
        </w:tc>
      </w:tr>
      <w:tr w:rsidR="00AE38DE" w14:paraId="1CD8B8D3" w14:textId="77777777" w:rsidTr="00AE38DE">
        <w:trPr>
          <w:jc w:val="center"/>
        </w:trPr>
        <w:tc>
          <w:tcPr>
            <w:tcW w:w="1921" w:type="dxa"/>
            <w:tcBorders>
              <w:top w:val="single" w:sz="4" w:space="0" w:color="auto"/>
              <w:left w:val="single" w:sz="4" w:space="0" w:color="auto"/>
              <w:bottom w:val="single" w:sz="4" w:space="0" w:color="auto"/>
              <w:right w:val="single" w:sz="4" w:space="0" w:color="auto"/>
            </w:tcBorders>
            <w:hideMark/>
          </w:tcPr>
          <w:p w14:paraId="0686A18D" w14:textId="77777777" w:rsidR="00AE38DE" w:rsidRDefault="00AE38DE">
            <w:pPr>
              <w:pStyle w:val="TAC"/>
            </w:pPr>
            <w:r>
              <w:t>n255</w:t>
            </w:r>
          </w:p>
        </w:tc>
        <w:tc>
          <w:tcPr>
            <w:tcW w:w="1696" w:type="dxa"/>
            <w:tcBorders>
              <w:top w:val="single" w:sz="4" w:space="0" w:color="auto"/>
              <w:left w:val="single" w:sz="4" w:space="0" w:color="auto"/>
              <w:bottom w:val="single" w:sz="4" w:space="0" w:color="auto"/>
              <w:right w:val="single" w:sz="4" w:space="0" w:color="auto"/>
            </w:tcBorders>
            <w:hideMark/>
          </w:tcPr>
          <w:p w14:paraId="75F04243" w14:textId="77777777" w:rsidR="00AE38DE" w:rsidRDefault="00AE38DE">
            <w:pPr>
              <w:pStyle w:val="TAC"/>
            </w:pPr>
            <w:r>
              <w:t>26</w:t>
            </w:r>
          </w:p>
        </w:tc>
        <w:tc>
          <w:tcPr>
            <w:tcW w:w="2244" w:type="dxa"/>
            <w:tcBorders>
              <w:top w:val="single" w:sz="4" w:space="0" w:color="auto"/>
              <w:left w:val="single" w:sz="4" w:space="0" w:color="auto"/>
              <w:bottom w:val="single" w:sz="4" w:space="0" w:color="auto"/>
              <w:right w:val="single" w:sz="4" w:space="0" w:color="auto"/>
            </w:tcBorders>
            <w:hideMark/>
          </w:tcPr>
          <w:p w14:paraId="1D2AEC58" w14:textId="77777777" w:rsidR="00AE38DE" w:rsidRDefault="00AE38DE">
            <w:pPr>
              <w:pStyle w:val="TAC"/>
            </w:pPr>
            <w:r>
              <w:rPr>
                <w:color w:val="000000"/>
                <w:lang w:val="en-US" w:eastAsia="zh-CN"/>
              </w:rPr>
              <w:t>+2</w:t>
            </w:r>
            <w:r>
              <w:rPr>
                <w:color w:val="000000"/>
                <w:vertAlign w:val="superscript"/>
                <w:lang w:val="en-US" w:eastAsia="zh-CN"/>
              </w:rPr>
              <w:t>x</w:t>
            </w:r>
          </w:p>
        </w:tc>
        <w:tc>
          <w:tcPr>
            <w:tcW w:w="1884" w:type="dxa"/>
            <w:tcBorders>
              <w:top w:val="single" w:sz="4" w:space="0" w:color="auto"/>
              <w:left w:val="single" w:sz="4" w:space="0" w:color="auto"/>
              <w:bottom w:val="single" w:sz="4" w:space="0" w:color="auto"/>
              <w:right w:val="single" w:sz="4" w:space="0" w:color="auto"/>
            </w:tcBorders>
            <w:hideMark/>
          </w:tcPr>
          <w:p w14:paraId="12B9A3F1" w14:textId="77777777" w:rsidR="00AE38DE" w:rsidRDefault="00AE38DE">
            <w:pPr>
              <w:pStyle w:val="TAC"/>
            </w:pPr>
            <w:r>
              <w:t>23</w:t>
            </w:r>
          </w:p>
        </w:tc>
        <w:tc>
          <w:tcPr>
            <w:tcW w:w="1884" w:type="dxa"/>
            <w:tcBorders>
              <w:top w:val="single" w:sz="4" w:space="0" w:color="auto"/>
              <w:left w:val="single" w:sz="4" w:space="0" w:color="auto"/>
              <w:bottom w:val="single" w:sz="4" w:space="0" w:color="auto"/>
              <w:right w:val="single" w:sz="4" w:space="0" w:color="auto"/>
            </w:tcBorders>
            <w:hideMark/>
          </w:tcPr>
          <w:p w14:paraId="76D32253" w14:textId="77777777" w:rsidR="00AE38DE" w:rsidRDefault="00AE38DE">
            <w:pPr>
              <w:pStyle w:val="TAC"/>
            </w:pPr>
            <w:r>
              <w:t>+2</w:t>
            </w:r>
            <w:r>
              <w:rPr>
                <w:rFonts w:eastAsiaTheme="minorEastAsia"/>
                <w:vertAlign w:val="superscript"/>
              </w:rPr>
              <w:t>x</w:t>
            </w:r>
            <w:r>
              <w:t>, -2</w:t>
            </w:r>
          </w:p>
        </w:tc>
      </w:tr>
      <w:tr w:rsidR="00AE38DE" w14:paraId="7C64C3C8" w14:textId="77777777" w:rsidTr="00AE38DE">
        <w:trPr>
          <w:jc w:val="center"/>
        </w:trPr>
        <w:tc>
          <w:tcPr>
            <w:tcW w:w="1921" w:type="dxa"/>
            <w:tcBorders>
              <w:top w:val="single" w:sz="4" w:space="0" w:color="auto"/>
              <w:left w:val="single" w:sz="4" w:space="0" w:color="auto"/>
              <w:bottom w:val="single" w:sz="4" w:space="0" w:color="auto"/>
              <w:right w:val="single" w:sz="4" w:space="0" w:color="auto"/>
            </w:tcBorders>
            <w:hideMark/>
          </w:tcPr>
          <w:p w14:paraId="41373511" w14:textId="77777777" w:rsidR="00AE38DE" w:rsidRDefault="00AE38DE">
            <w:pPr>
              <w:pStyle w:val="TAC"/>
            </w:pPr>
            <w:r>
              <w:t>n254</w:t>
            </w:r>
          </w:p>
        </w:tc>
        <w:tc>
          <w:tcPr>
            <w:tcW w:w="1696" w:type="dxa"/>
            <w:tcBorders>
              <w:top w:val="single" w:sz="4" w:space="0" w:color="auto"/>
              <w:left w:val="single" w:sz="4" w:space="0" w:color="auto"/>
              <w:bottom w:val="single" w:sz="4" w:space="0" w:color="auto"/>
              <w:right w:val="single" w:sz="4" w:space="0" w:color="auto"/>
            </w:tcBorders>
            <w:hideMark/>
          </w:tcPr>
          <w:p w14:paraId="7DFBB2C6" w14:textId="77777777" w:rsidR="00AE38DE" w:rsidRDefault="00AE38DE">
            <w:pPr>
              <w:pStyle w:val="TAC"/>
            </w:pPr>
            <w:r>
              <w:t>26</w:t>
            </w:r>
          </w:p>
        </w:tc>
        <w:tc>
          <w:tcPr>
            <w:tcW w:w="2244" w:type="dxa"/>
            <w:tcBorders>
              <w:top w:val="single" w:sz="4" w:space="0" w:color="auto"/>
              <w:left w:val="single" w:sz="4" w:space="0" w:color="auto"/>
              <w:bottom w:val="single" w:sz="4" w:space="0" w:color="auto"/>
              <w:right w:val="single" w:sz="4" w:space="0" w:color="auto"/>
            </w:tcBorders>
            <w:hideMark/>
          </w:tcPr>
          <w:p w14:paraId="3C0661D2" w14:textId="77777777" w:rsidR="00AE38DE" w:rsidRDefault="00AE38DE">
            <w:pPr>
              <w:pStyle w:val="TAC"/>
            </w:pPr>
            <w:r>
              <w:rPr>
                <w:color w:val="000000"/>
                <w:lang w:val="en-US" w:eastAsia="zh-CN"/>
              </w:rPr>
              <w:t>+2</w:t>
            </w:r>
            <w:r>
              <w:rPr>
                <w:color w:val="000000"/>
                <w:vertAlign w:val="superscript"/>
                <w:lang w:val="en-US" w:eastAsia="zh-CN"/>
              </w:rPr>
              <w:t>x</w:t>
            </w:r>
          </w:p>
        </w:tc>
        <w:tc>
          <w:tcPr>
            <w:tcW w:w="1884" w:type="dxa"/>
            <w:tcBorders>
              <w:top w:val="single" w:sz="4" w:space="0" w:color="auto"/>
              <w:left w:val="single" w:sz="4" w:space="0" w:color="auto"/>
              <w:bottom w:val="single" w:sz="4" w:space="0" w:color="auto"/>
              <w:right w:val="single" w:sz="4" w:space="0" w:color="auto"/>
            </w:tcBorders>
            <w:hideMark/>
          </w:tcPr>
          <w:p w14:paraId="5BE393EC" w14:textId="77777777" w:rsidR="00AE38DE" w:rsidRDefault="00AE38DE">
            <w:pPr>
              <w:pStyle w:val="TAC"/>
            </w:pPr>
            <w:r>
              <w:t>23</w:t>
            </w:r>
          </w:p>
        </w:tc>
        <w:tc>
          <w:tcPr>
            <w:tcW w:w="1884" w:type="dxa"/>
            <w:tcBorders>
              <w:top w:val="single" w:sz="4" w:space="0" w:color="auto"/>
              <w:left w:val="single" w:sz="4" w:space="0" w:color="auto"/>
              <w:bottom w:val="single" w:sz="4" w:space="0" w:color="auto"/>
              <w:right w:val="single" w:sz="4" w:space="0" w:color="auto"/>
            </w:tcBorders>
            <w:hideMark/>
          </w:tcPr>
          <w:p w14:paraId="44AEAE62" w14:textId="77777777" w:rsidR="00AE38DE" w:rsidRDefault="00AE38DE">
            <w:pPr>
              <w:pStyle w:val="TAC"/>
            </w:pPr>
            <w:r>
              <w:t>+2</w:t>
            </w:r>
            <w:r>
              <w:rPr>
                <w:rFonts w:eastAsiaTheme="minorEastAsia"/>
                <w:vertAlign w:val="superscript"/>
              </w:rPr>
              <w:t>x</w:t>
            </w:r>
            <w:r>
              <w:t>, -2</w:t>
            </w:r>
          </w:p>
        </w:tc>
      </w:tr>
      <w:tr w:rsidR="00AE38DE" w14:paraId="68884741" w14:textId="77777777" w:rsidTr="00AE38DE">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40B7DC39" w14:textId="77777777" w:rsidR="00AE38DE" w:rsidRDefault="00AE38DE">
            <w:pPr>
              <w:pStyle w:val="TAN"/>
            </w:pPr>
            <w:r>
              <w:rPr>
                <w:b/>
                <w:bCs/>
              </w:rPr>
              <w:t>NOTE X:</w:t>
            </w:r>
            <w:r>
              <w:rPr>
                <w:b/>
                <w:bCs/>
              </w:rPr>
              <w:tab/>
            </w:r>
            <w:r>
              <w:rPr>
                <w:rFonts w:cs="Arial"/>
                <w:b/>
                <w:bCs/>
                <w:color w:val="000000"/>
                <w:lang w:val="x-none"/>
              </w:rPr>
              <w:t>When UEs recognizes and supports NTN-RedCap HD-FDD operation in XXX region, the upper tolerance requirement can be increased from +2dB to [+2.7dB or +TT-NTN-HDFDD].</w:t>
            </w:r>
          </w:p>
        </w:tc>
      </w:tr>
    </w:tbl>
    <w:p w14:paraId="4F226C91" w14:textId="77777777" w:rsidR="00AE38DE" w:rsidRDefault="00AE38DE" w:rsidP="00AE38DE">
      <w:pPr>
        <w:rPr>
          <w:rFonts w:eastAsia="新細明體"/>
          <w:color w:val="4472C4"/>
          <w:lang w:eastAsia="zh-TW"/>
        </w:rPr>
      </w:pPr>
    </w:p>
    <w:p w14:paraId="3A315531" w14:textId="3DF70E84" w:rsidR="00AE38DE" w:rsidRPr="00AE38DE" w:rsidRDefault="00AE38DE" w:rsidP="00AE38DE">
      <w:pPr>
        <w:pStyle w:val="afb"/>
        <w:numPr>
          <w:ilvl w:val="0"/>
          <w:numId w:val="57"/>
        </w:numPr>
        <w:ind w:firstLineChars="0"/>
        <w:rPr>
          <w:rFonts w:ascii="Times New Roman" w:eastAsiaTheme="minorEastAsia" w:hAnsi="Times New Roman" w:cs="Times New Roman"/>
          <w:b/>
          <w:bCs/>
          <w:i/>
          <w:iCs/>
          <w:color w:val="4472C4"/>
          <w:sz w:val="20"/>
          <w:szCs w:val="20"/>
          <w:lang w:eastAsia="zh-TW"/>
        </w:rPr>
      </w:pPr>
      <w:r w:rsidRPr="00AE38DE">
        <w:rPr>
          <w:rFonts w:ascii="Times New Roman" w:hAnsi="Times New Roman" w:cs="Times New Roman"/>
          <w:b/>
          <w:bCs/>
          <w:i/>
          <w:iCs/>
          <w:sz w:val="20"/>
          <w:szCs w:val="20"/>
          <w:lang w:eastAsia="zh-TW"/>
        </w:rPr>
        <w:t>Option 2: Add additional UE capability and NW signal to control NTN-RedCap HD-FDD power increment.</w:t>
      </w:r>
      <w:r w:rsidRPr="00AE38DE">
        <w:rPr>
          <w:rFonts w:ascii="Times New Roman" w:hAnsi="Times New Roman" w:cs="Times New Roman"/>
          <w:b/>
          <w:bCs/>
          <w:i/>
          <w:iCs/>
          <w:color w:val="4472C4"/>
          <w:sz w:val="20"/>
          <w:szCs w:val="20"/>
          <w:lang w:eastAsia="zh-TW"/>
        </w:rPr>
        <w:t xml:space="preserve"> </w:t>
      </w:r>
    </w:p>
    <w:tbl>
      <w:tblPr>
        <w:tblStyle w:val="afa"/>
        <w:tblW w:w="0" w:type="auto"/>
        <w:jc w:val="center"/>
        <w:tblLook w:val="04A0" w:firstRow="1" w:lastRow="0" w:firstColumn="1" w:lastColumn="0" w:noHBand="0" w:noVBand="1"/>
      </w:tblPr>
      <w:tblGrid>
        <w:gridCol w:w="1921"/>
        <w:gridCol w:w="1696"/>
        <w:gridCol w:w="2244"/>
        <w:gridCol w:w="1884"/>
        <w:gridCol w:w="1884"/>
      </w:tblGrid>
      <w:tr w:rsidR="00AE38DE" w14:paraId="435707D9" w14:textId="77777777" w:rsidTr="00AE38DE">
        <w:trPr>
          <w:jc w:val="center"/>
        </w:trPr>
        <w:tc>
          <w:tcPr>
            <w:tcW w:w="1921" w:type="dxa"/>
            <w:tcBorders>
              <w:top w:val="single" w:sz="4" w:space="0" w:color="auto"/>
              <w:left w:val="single" w:sz="4" w:space="0" w:color="auto"/>
              <w:bottom w:val="single" w:sz="4" w:space="0" w:color="auto"/>
              <w:right w:val="single" w:sz="4" w:space="0" w:color="auto"/>
            </w:tcBorders>
            <w:vAlign w:val="center"/>
            <w:hideMark/>
          </w:tcPr>
          <w:p w14:paraId="119E133E" w14:textId="77777777" w:rsidR="00AE38DE" w:rsidRDefault="00AE38DE">
            <w:pPr>
              <w:pStyle w:val="TAH"/>
              <w:rPr>
                <w:lang w:eastAsia="zh-CN"/>
              </w:rPr>
            </w:pPr>
            <w:r>
              <w:t>NR satellite band</w:t>
            </w:r>
          </w:p>
        </w:tc>
        <w:tc>
          <w:tcPr>
            <w:tcW w:w="1696" w:type="dxa"/>
            <w:tcBorders>
              <w:top w:val="single" w:sz="4" w:space="0" w:color="auto"/>
              <w:left w:val="single" w:sz="4" w:space="0" w:color="auto"/>
              <w:bottom w:val="single" w:sz="4" w:space="0" w:color="auto"/>
              <w:right w:val="single" w:sz="4" w:space="0" w:color="auto"/>
            </w:tcBorders>
            <w:hideMark/>
          </w:tcPr>
          <w:p w14:paraId="7854EE36" w14:textId="77777777" w:rsidR="00AE38DE" w:rsidRDefault="00AE38DE">
            <w:pPr>
              <w:pStyle w:val="TAH"/>
              <w:rPr>
                <w:lang w:eastAsia="zh-TW"/>
              </w:rPr>
            </w:pPr>
            <w:r>
              <w:t>Class 2 (dBm)</w:t>
            </w:r>
          </w:p>
        </w:tc>
        <w:tc>
          <w:tcPr>
            <w:tcW w:w="2244" w:type="dxa"/>
            <w:tcBorders>
              <w:top w:val="single" w:sz="4" w:space="0" w:color="auto"/>
              <w:left w:val="single" w:sz="4" w:space="0" w:color="auto"/>
              <w:bottom w:val="single" w:sz="4" w:space="0" w:color="auto"/>
              <w:right w:val="single" w:sz="4" w:space="0" w:color="auto"/>
            </w:tcBorders>
            <w:hideMark/>
          </w:tcPr>
          <w:p w14:paraId="6D4392C3" w14:textId="77777777" w:rsidR="00AE38DE" w:rsidRDefault="00AE38DE">
            <w:pPr>
              <w:pStyle w:val="TAH"/>
            </w:pPr>
            <w:r>
              <w:t>Tolerance (dB)</w:t>
            </w:r>
          </w:p>
        </w:tc>
        <w:tc>
          <w:tcPr>
            <w:tcW w:w="1884" w:type="dxa"/>
            <w:tcBorders>
              <w:top w:val="single" w:sz="4" w:space="0" w:color="auto"/>
              <w:left w:val="single" w:sz="4" w:space="0" w:color="auto"/>
              <w:bottom w:val="single" w:sz="4" w:space="0" w:color="auto"/>
              <w:right w:val="single" w:sz="4" w:space="0" w:color="auto"/>
            </w:tcBorders>
            <w:hideMark/>
          </w:tcPr>
          <w:p w14:paraId="54623A80" w14:textId="77777777" w:rsidR="00AE38DE" w:rsidRDefault="00AE38DE">
            <w:pPr>
              <w:pStyle w:val="TAH"/>
            </w:pPr>
            <w:r>
              <w:t>Class 3 (dBm)</w:t>
            </w:r>
          </w:p>
        </w:tc>
        <w:tc>
          <w:tcPr>
            <w:tcW w:w="1884" w:type="dxa"/>
            <w:tcBorders>
              <w:top w:val="single" w:sz="4" w:space="0" w:color="auto"/>
              <w:left w:val="single" w:sz="4" w:space="0" w:color="auto"/>
              <w:bottom w:val="single" w:sz="4" w:space="0" w:color="auto"/>
              <w:right w:val="single" w:sz="4" w:space="0" w:color="auto"/>
            </w:tcBorders>
            <w:hideMark/>
          </w:tcPr>
          <w:p w14:paraId="576B1D7C" w14:textId="77777777" w:rsidR="00AE38DE" w:rsidRDefault="00AE38DE">
            <w:pPr>
              <w:pStyle w:val="TAH"/>
            </w:pPr>
            <w:r>
              <w:t>Tolerance (dB)</w:t>
            </w:r>
          </w:p>
        </w:tc>
      </w:tr>
      <w:tr w:rsidR="00AE38DE" w14:paraId="04852EB9" w14:textId="77777777" w:rsidTr="00AE38DE">
        <w:trPr>
          <w:jc w:val="center"/>
        </w:trPr>
        <w:tc>
          <w:tcPr>
            <w:tcW w:w="1921" w:type="dxa"/>
            <w:tcBorders>
              <w:top w:val="single" w:sz="4" w:space="0" w:color="auto"/>
              <w:left w:val="single" w:sz="4" w:space="0" w:color="auto"/>
              <w:bottom w:val="single" w:sz="4" w:space="0" w:color="auto"/>
              <w:right w:val="single" w:sz="4" w:space="0" w:color="auto"/>
            </w:tcBorders>
            <w:hideMark/>
          </w:tcPr>
          <w:p w14:paraId="7CD4D596" w14:textId="77777777" w:rsidR="00AE38DE" w:rsidRDefault="00AE38DE">
            <w:pPr>
              <w:pStyle w:val="TAC"/>
            </w:pPr>
            <w:r>
              <w:t>n256</w:t>
            </w:r>
          </w:p>
        </w:tc>
        <w:tc>
          <w:tcPr>
            <w:tcW w:w="1696" w:type="dxa"/>
            <w:tcBorders>
              <w:top w:val="single" w:sz="4" w:space="0" w:color="auto"/>
              <w:left w:val="single" w:sz="4" w:space="0" w:color="auto"/>
              <w:bottom w:val="single" w:sz="4" w:space="0" w:color="auto"/>
              <w:right w:val="single" w:sz="4" w:space="0" w:color="auto"/>
            </w:tcBorders>
            <w:hideMark/>
          </w:tcPr>
          <w:p w14:paraId="0C12DFD2" w14:textId="77777777" w:rsidR="00AE38DE" w:rsidRDefault="00AE38DE">
            <w:pPr>
              <w:pStyle w:val="TAC"/>
            </w:pPr>
            <w:r>
              <w:t>26</w:t>
            </w:r>
          </w:p>
        </w:tc>
        <w:tc>
          <w:tcPr>
            <w:tcW w:w="2244" w:type="dxa"/>
            <w:tcBorders>
              <w:top w:val="single" w:sz="4" w:space="0" w:color="auto"/>
              <w:left w:val="single" w:sz="4" w:space="0" w:color="auto"/>
              <w:bottom w:val="single" w:sz="4" w:space="0" w:color="auto"/>
              <w:right w:val="single" w:sz="4" w:space="0" w:color="auto"/>
            </w:tcBorders>
            <w:hideMark/>
          </w:tcPr>
          <w:p w14:paraId="4B21265F" w14:textId="77777777" w:rsidR="00AE38DE" w:rsidRDefault="00AE38DE">
            <w:pPr>
              <w:pStyle w:val="TAC"/>
            </w:pPr>
            <w:r>
              <w:rPr>
                <w:color w:val="000000"/>
                <w:lang w:val="en-US" w:eastAsia="zh-CN"/>
              </w:rPr>
              <w:t>+2</w:t>
            </w:r>
            <w:r>
              <w:rPr>
                <w:color w:val="000000"/>
                <w:vertAlign w:val="superscript"/>
                <w:lang w:val="en-US" w:eastAsia="zh-CN"/>
              </w:rPr>
              <w:t>x</w:t>
            </w:r>
          </w:p>
        </w:tc>
        <w:tc>
          <w:tcPr>
            <w:tcW w:w="1884" w:type="dxa"/>
            <w:tcBorders>
              <w:top w:val="single" w:sz="4" w:space="0" w:color="auto"/>
              <w:left w:val="single" w:sz="4" w:space="0" w:color="auto"/>
              <w:bottom w:val="single" w:sz="4" w:space="0" w:color="auto"/>
              <w:right w:val="single" w:sz="4" w:space="0" w:color="auto"/>
            </w:tcBorders>
            <w:hideMark/>
          </w:tcPr>
          <w:p w14:paraId="51C9F55C" w14:textId="77777777" w:rsidR="00AE38DE" w:rsidRDefault="00AE38DE">
            <w:pPr>
              <w:pStyle w:val="TAC"/>
            </w:pPr>
            <w:r>
              <w:t>23</w:t>
            </w:r>
          </w:p>
        </w:tc>
        <w:tc>
          <w:tcPr>
            <w:tcW w:w="1884" w:type="dxa"/>
            <w:tcBorders>
              <w:top w:val="single" w:sz="4" w:space="0" w:color="auto"/>
              <w:left w:val="single" w:sz="4" w:space="0" w:color="auto"/>
              <w:bottom w:val="single" w:sz="4" w:space="0" w:color="auto"/>
              <w:right w:val="single" w:sz="4" w:space="0" w:color="auto"/>
            </w:tcBorders>
            <w:hideMark/>
          </w:tcPr>
          <w:p w14:paraId="4BD6A503" w14:textId="77777777" w:rsidR="00AE38DE" w:rsidRDefault="00AE38DE">
            <w:pPr>
              <w:pStyle w:val="TAC"/>
            </w:pPr>
            <w:r>
              <w:t>+2</w:t>
            </w:r>
            <w:r>
              <w:rPr>
                <w:rFonts w:eastAsiaTheme="minorEastAsia"/>
                <w:vertAlign w:val="superscript"/>
              </w:rPr>
              <w:t>x</w:t>
            </w:r>
            <w:r>
              <w:t>, -2</w:t>
            </w:r>
          </w:p>
        </w:tc>
      </w:tr>
      <w:tr w:rsidR="00AE38DE" w14:paraId="1A591523" w14:textId="77777777" w:rsidTr="00AE38DE">
        <w:trPr>
          <w:jc w:val="center"/>
        </w:trPr>
        <w:tc>
          <w:tcPr>
            <w:tcW w:w="1921" w:type="dxa"/>
            <w:tcBorders>
              <w:top w:val="single" w:sz="4" w:space="0" w:color="auto"/>
              <w:left w:val="single" w:sz="4" w:space="0" w:color="auto"/>
              <w:bottom w:val="single" w:sz="4" w:space="0" w:color="auto"/>
              <w:right w:val="single" w:sz="4" w:space="0" w:color="auto"/>
            </w:tcBorders>
            <w:hideMark/>
          </w:tcPr>
          <w:p w14:paraId="045E1F64" w14:textId="77777777" w:rsidR="00AE38DE" w:rsidRDefault="00AE38DE">
            <w:pPr>
              <w:pStyle w:val="TAC"/>
            </w:pPr>
            <w:r>
              <w:t>n255</w:t>
            </w:r>
          </w:p>
        </w:tc>
        <w:tc>
          <w:tcPr>
            <w:tcW w:w="1696" w:type="dxa"/>
            <w:tcBorders>
              <w:top w:val="single" w:sz="4" w:space="0" w:color="auto"/>
              <w:left w:val="single" w:sz="4" w:space="0" w:color="auto"/>
              <w:bottom w:val="single" w:sz="4" w:space="0" w:color="auto"/>
              <w:right w:val="single" w:sz="4" w:space="0" w:color="auto"/>
            </w:tcBorders>
            <w:hideMark/>
          </w:tcPr>
          <w:p w14:paraId="29E6EAF0" w14:textId="77777777" w:rsidR="00AE38DE" w:rsidRDefault="00AE38DE">
            <w:pPr>
              <w:pStyle w:val="TAC"/>
            </w:pPr>
            <w:r>
              <w:t>26</w:t>
            </w:r>
          </w:p>
        </w:tc>
        <w:tc>
          <w:tcPr>
            <w:tcW w:w="2244" w:type="dxa"/>
            <w:tcBorders>
              <w:top w:val="single" w:sz="4" w:space="0" w:color="auto"/>
              <w:left w:val="single" w:sz="4" w:space="0" w:color="auto"/>
              <w:bottom w:val="single" w:sz="4" w:space="0" w:color="auto"/>
              <w:right w:val="single" w:sz="4" w:space="0" w:color="auto"/>
            </w:tcBorders>
            <w:hideMark/>
          </w:tcPr>
          <w:p w14:paraId="1ACFC817" w14:textId="77777777" w:rsidR="00AE38DE" w:rsidRDefault="00AE38DE">
            <w:pPr>
              <w:pStyle w:val="TAC"/>
            </w:pPr>
            <w:r>
              <w:rPr>
                <w:color w:val="000000"/>
                <w:lang w:val="en-US" w:eastAsia="zh-CN"/>
              </w:rPr>
              <w:t>+2</w:t>
            </w:r>
            <w:r>
              <w:rPr>
                <w:color w:val="000000"/>
                <w:vertAlign w:val="superscript"/>
                <w:lang w:val="en-US" w:eastAsia="zh-CN"/>
              </w:rPr>
              <w:t>x</w:t>
            </w:r>
          </w:p>
        </w:tc>
        <w:tc>
          <w:tcPr>
            <w:tcW w:w="1884" w:type="dxa"/>
            <w:tcBorders>
              <w:top w:val="single" w:sz="4" w:space="0" w:color="auto"/>
              <w:left w:val="single" w:sz="4" w:space="0" w:color="auto"/>
              <w:bottom w:val="single" w:sz="4" w:space="0" w:color="auto"/>
              <w:right w:val="single" w:sz="4" w:space="0" w:color="auto"/>
            </w:tcBorders>
            <w:hideMark/>
          </w:tcPr>
          <w:p w14:paraId="303BD819" w14:textId="77777777" w:rsidR="00AE38DE" w:rsidRDefault="00AE38DE">
            <w:pPr>
              <w:pStyle w:val="TAC"/>
            </w:pPr>
            <w:r>
              <w:t>23</w:t>
            </w:r>
          </w:p>
        </w:tc>
        <w:tc>
          <w:tcPr>
            <w:tcW w:w="1884" w:type="dxa"/>
            <w:tcBorders>
              <w:top w:val="single" w:sz="4" w:space="0" w:color="auto"/>
              <w:left w:val="single" w:sz="4" w:space="0" w:color="auto"/>
              <w:bottom w:val="single" w:sz="4" w:space="0" w:color="auto"/>
              <w:right w:val="single" w:sz="4" w:space="0" w:color="auto"/>
            </w:tcBorders>
            <w:hideMark/>
          </w:tcPr>
          <w:p w14:paraId="02DE0456" w14:textId="77777777" w:rsidR="00AE38DE" w:rsidRDefault="00AE38DE">
            <w:pPr>
              <w:pStyle w:val="TAC"/>
            </w:pPr>
            <w:r>
              <w:t>+2</w:t>
            </w:r>
            <w:r>
              <w:rPr>
                <w:rFonts w:eastAsiaTheme="minorEastAsia"/>
                <w:vertAlign w:val="superscript"/>
              </w:rPr>
              <w:t>x</w:t>
            </w:r>
            <w:r>
              <w:t>, -2</w:t>
            </w:r>
          </w:p>
        </w:tc>
      </w:tr>
      <w:tr w:rsidR="00AE38DE" w14:paraId="0FF92FF8" w14:textId="77777777" w:rsidTr="00AE38DE">
        <w:trPr>
          <w:jc w:val="center"/>
        </w:trPr>
        <w:tc>
          <w:tcPr>
            <w:tcW w:w="1921" w:type="dxa"/>
            <w:tcBorders>
              <w:top w:val="single" w:sz="4" w:space="0" w:color="auto"/>
              <w:left w:val="single" w:sz="4" w:space="0" w:color="auto"/>
              <w:bottom w:val="single" w:sz="4" w:space="0" w:color="auto"/>
              <w:right w:val="single" w:sz="4" w:space="0" w:color="auto"/>
            </w:tcBorders>
            <w:hideMark/>
          </w:tcPr>
          <w:p w14:paraId="668C948A" w14:textId="77777777" w:rsidR="00AE38DE" w:rsidRDefault="00AE38DE">
            <w:pPr>
              <w:pStyle w:val="TAC"/>
            </w:pPr>
            <w:r>
              <w:t>n254</w:t>
            </w:r>
          </w:p>
        </w:tc>
        <w:tc>
          <w:tcPr>
            <w:tcW w:w="1696" w:type="dxa"/>
            <w:tcBorders>
              <w:top w:val="single" w:sz="4" w:space="0" w:color="auto"/>
              <w:left w:val="single" w:sz="4" w:space="0" w:color="auto"/>
              <w:bottom w:val="single" w:sz="4" w:space="0" w:color="auto"/>
              <w:right w:val="single" w:sz="4" w:space="0" w:color="auto"/>
            </w:tcBorders>
            <w:hideMark/>
          </w:tcPr>
          <w:p w14:paraId="3A2B6526" w14:textId="77777777" w:rsidR="00AE38DE" w:rsidRDefault="00AE38DE">
            <w:pPr>
              <w:pStyle w:val="TAC"/>
            </w:pPr>
            <w:r>
              <w:t>26</w:t>
            </w:r>
          </w:p>
        </w:tc>
        <w:tc>
          <w:tcPr>
            <w:tcW w:w="2244" w:type="dxa"/>
            <w:tcBorders>
              <w:top w:val="single" w:sz="4" w:space="0" w:color="auto"/>
              <w:left w:val="single" w:sz="4" w:space="0" w:color="auto"/>
              <w:bottom w:val="single" w:sz="4" w:space="0" w:color="auto"/>
              <w:right w:val="single" w:sz="4" w:space="0" w:color="auto"/>
            </w:tcBorders>
            <w:hideMark/>
          </w:tcPr>
          <w:p w14:paraId="2DD435AD" w14:textId="77777777" w:rsidR="00AE38DE" w:rsidRDefault="00AE38DE">
            <w:pPr>
              <w:pStyle w:val="TAC"/>
            </w:pPr>
            <w:r>
              <w:rPr>
                <w:color w:val="000000"/>
                <w:lang w:val="en-US" w:eastAsia="zh-CN"/>
              </w:rPr>
              <w:t>+2</w:t>
            </w:r>
            <w:r>
              <w:rPr>
                <w:color w:val="000000"/>
                <w:vertAlign w:val="superscript"/>
                <w:lang w:val="en-US" w:eastAsia="zh-CN"/>
              </w:rPr>
              <w:t>x</w:t>
            </w:r>
          </w:p>
        </w:tc>
        <w:tc>
          <w:tcPr>
            <w:tcW w:w="1884" w:type="dxa"/>
            <w:tcBorders>
              <w:top w:val="single" w:sz="4" w:space="0" w:color="auto"/>
              <w:left w:val="single" w:sz="4" w:space="0" w:color="auto"/>
              <w:bottom w:val="single" w:sz="4" w:space="0" w:color="auto"/>
              <w:right w:val="single" w:sz="4" w:space="0" w:color="auto"/>
            </w:tcBorders>
            <w:hideMark/>
          </w:tcPr>
          <w:p w14:paraId="411C03A4" w14:textId="77777777" w:rsidR="00AE38DE" w:rsidRDefault="00AE38DE">
            <w:pPr>
              <w:pStyle w:val="TAC"/>
            </w:pPr>
            <w:r>
              <w:t>23</w:t>
            </w:r>
          </w:p>
        </w:tc>
        <w:tc>
          <w:tcPr>
            <w:tcW w:w="1884" w:type="dxa"/>
            <w:tcBorders>
              <w:top w:val="single" w:sz="4" w:space="0" w:color="auto"/>
              <w:left w:val="single" w:sz="4" w:space="0" w:color="auto"/>
              <w:bottom w:val="single" w:sz="4" w:space="0" w:color="auto"/>
              <w:right w:val="single" w:sz="4" w:space="0" w:color="auto"/>
            </w:tcBorders>
            <w:hideMark/>
          </w:tcPr>
          <w:p w14:paraId="6AC48397" w14:textId="77777777" w:rsidR="00AE38DE" w:rsidRDefault="00AE38DE">
            <w:pPr>
              <w:pStyle w:val="TAC"/>
            </w:pPr>
            <w:r>
              <w:t>+2</w:t>
            </w:r>
            <w:r>
              <w:rPr>
                <w:rFonts w:eastAsiaTheme="minorEastAsia"/>
                <w:vertAlign w:val="superscript"/>
              </w:rPr>
              <w:t>x</w:t>
            </w:r>
            <w:r>
              <w:t>, -2</w:t>
            </w:r>
          </w:p>
        </w:tc>
      </w:tr>
      <w:tr w:rsidR="00AE38DE" w14:paraId="7763D754" w14:textId="77777777" w:rsidTr="00AE38DE">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65B1F729" w14:textId="77777777" w:rsidR="00AE38DE" w:rsidRDefault="00AE38DE">
            <w:pPr>
              <w:pStyle w:val="TAN"/>
              <w:rPr>
                <w:rFonts w:cs="Arial"/>
                <w:b/>
                <w:bCs/>
                <w:color w:val="000000"/>
                <w:lang w:val="x-none"/>
              </w:rPr>
            </w:pPr>
            <w:r>
              <w:rPr>
                <w:b/>
                <w:bCs/>
              </w:rPr>
              <w:t>NOTE X:</w:t>
            </w:r>
            <w:r>
              <w:rPr>
                <w:b/>
                <w:bCs/>
              </w:rPr>
              <w:tab/>
            </w:r>
            <w:r>
              <w:rPr>
                <w:rFonts w:cs="Arial"/>
                <w:b/>
                <w:bCs/>
                <w:color w:val="000000"/>
                <w:lang w:val="x-none"/>
              </w:rPr>
              <w:t xml:space="preserve">When NTN-RedCap UE operates in HD-FDD and indicates support for UE optional capability x1-r19 and if IE x2-r19 is set to 1. The MOP upper tolerance is further increased by </w:t>
            </w:r>
            <w:proofErr w:type="spellStart"/>
            <w:r>
              <w:rPr>
                <w:rFonts w:cs="Arial"/>
                <w:b/>
                <w:bCs/>
                <w:color w:val="000000"/>
                <w:lang w:val="x-none"/>
              </w:rPr>
              <w:t>ΔPNTNHdFdd</w:t>
            </w:r>
            <w:proofErr w:type="spellEnd"/>
            <w:r>
              <w:rPr>
                <w:rFonts w:cs="Arial"/>
                <w:b/>
                <w:bCs/>
                <w:color w:val="000000"/>
                <w:lang w:val="x-none"/>
              </w:rPr>
              <w:t xml:space="preserve"> from 2dB.</w:t>
            </w:r>
            <w:r>
              <w:rPr>
                <w:rFonts w:eastAsiaTheme="minorEastAsia" w:cs="Arial"/>
                <w:b/>
                <w:bCs/>
                <w:color w:val="000000"/>
                <w:lang w:val="x-none"/>
              </w:rPr>
              <w:t xml:space="preserve"> The </w:t>
            </w:r>
            <w:r>
              <w:rPr>
                <w:rFonts w:cs="Arial"/>
                <w:b/>
                <w:bCs/>
                <w:color w:val="000000"/>
                <w:lang w:val="x-none"/>
              </w:rPr>
              <w:t xml:space="preserve">reference power is increased by </w:t>
            </w:r>
            <w:proofErr w:type="spellStart"/>
            <w:r>
              <w:rPr>
                <w:rFonts w:cs="Arial"/>
                <w:b/>
                <w:bCs/>
                <w:color w:val="000000"/>
                <w:lang w:val="x-none"/>
              </w:rPr>
              <w:t>ΔPNTNHdFdd</w:t>
            </w:r>
            <w:proofErr w:type="spellEnd"/>
            <w:r>
              <w:rPr>
                <w:rFonts w:cs="Arial"/>
                <w:b/>
                <w:bCs/>
                <w:color w:val="000000"/>
                <w:lang w:val="x-none"/>
              </w:rPr>
              <w:t>.</w:t>
            </w:r>
          </w:p>
        </w:tc>
      </w:tr>
    </w:tbl>
    <w:p w14:paraId="4C489FE2" w14:textId="77777777" w:rsidR="00AE38DE" w:rsidRDefault="00AE38DE" w:rsidP="00AE38DE">
      <w:pPr>
        <w:rPr>
          <w:rFonts w:eastAsia="新細明體"/>
          <w:b/>
          <w:bCs/>
          <w:i/>
          <w:iCs/>
          <w:lang w:eastAsia="zh-TW"/>
        </w:rPr>
      </w:pPr>
    </w:p>
    <w:p w14:paraId="192A905F" w14:textId="77777777" w:rsidR="00AE38DE" w:rsidRPr="003B09DE" w:rsidRDefault="00AE38DE" w:rsidP="00AE38DE">
      <w:pPr>
        <w:pStyle w:val="afb"/>
        <w:numPr>
          <w:ilvl w:val="0"/>
          <w:numId w:val="58"/>
        </w:numPr>
        <w:ind w:firstLineChars="0"/>
        <w:rPr>
          <w:rFonts w:ascii="Times New Roman" w:hAnsi="Times New Roman" w:cs="Times New Roman"/>
          <w:b/>
          <w:bCs/>
          <w:i/>
          <w:iCs/>
          <w:color w:val="4472C4"/>
          <w:sz w:val="20"/>
          <w:szCs w:val="20"/>
          <w:lang w:val="x-none" w:eastAsia="zh-TW"/>
        </w:rPr>
      </w:pPr>
      <w:r w:rsidRPr="003B09DE">
        <w:rPr>
          <w:rFonts w:ascii="Times New Roman" w:hAnsi="Times New Roman" w:cs="Times New Roman"/>
          <w:b/>
          <w:bCs/>
          <w:i/>
          <w:iCs/>
          <w:sz w:val="20"/>
          <w:szCs w:val="20"/>
          <w:lang w:eastAsia="zh-TW"/>
        </w:rPr>
        <w:t>Option 3: Add new power classes (e.g., PC2.5_NTN-RedCap-HD-FDD, PC1.75_NTN-RedCap-HD-FDD).</w:t>
      </w:r>
    </w:p>
    <w:bookmarkEnd w:id="86"/>
    <w:p w14:paraId="10F15C3D" w14:textId="77777777" w:rsidR="00AE38DE" w:rsidRDefault="00AE38DE" w:rsidP="00AE38DE">
      <w:pPr>
        <w:rPr>
          <w:lang w:val="x-none" w:eastAsia="zh-CN"/>
        </w:rPr>
      </w:pPr>
    </w:p>
    <w:p w14:paraId="0EB02AFC" w14:textId="77777777" w:rsidR="00A93F08" w:rsidRPr="00AE38DE" w:rsidRDefault="00A93F08" w:rsidP="00AD251B">
      <w:pPr>
        <w:rPr>
          <w:rFonts w:eastAsia="新細明體"/>
          <w:b/>
          <w:bCs/>
          <w:i/>
          <w:iCs/>
          <w:lang w:val="x-none" w:eastAsia="zh-TW"/>
        </w:rPr>
      </w:pPr>
    </w:p>
    <w:p w14:paraId="2D7EE415" w14:textId="77777777" w:rsidR="00261774" w:rsidRDefault="00261774" w:rsidP="00AD251B">
      <w:pPr>
        <w:rPr>
          <w:rFonts w:eastAsia="新細明體"/>
          <w:b/>
          <w:bCs/>
          <w:i/>
          <w:iCs/>
          <w:lang w:eastAsia="zh-TW"/>
        </w:rPr>
      </w:pPr>
    </w:p>
    <w:p w14:paraId="6F1820AA" w14:textId="77777777" w:rsidR="00261774" w:rsidRPr="00303BAB" w:rsidRDefault="00261774" w:rsidP="00AD251B">
      <w:pPr>
        <w:rPr>
          <w:rFonts w:eastAsia="新細明體"/>
          <w:b/>
          <w:bCs/>
          <w:i/>
          <w:iCs/>
          <w:lang w:eastAsia="zh-TW"/>
        </w:rPr>
      </w:pPr>
    </w:p>
    <w:bookmarkEnd w:id="85"/>
    <w:p w14:paraId="50783073" w14:textId="50A55B81" w:rsidR="00B307F8" w:rsidRDefault="00B307F8" w:rsidP="00B307F8">
      <w:pPr>
        <w:pStyle w:val="1"/>
        <w:spacing w:before="0" w:after="120"/>
        <w:ind w:left="420" w:hanging="420"/>
        <w:rPr>
          <w:rFonts w:ascii="Times New Roman" w:hAnsi="Times New Roman"/>
          <w:b/>
          <w:sz w:val="28"/>
          <w:szCs w:val="24"/>
          <w:lang w:eastAsia="zh-CN"/>
        </w:rPr>
      </w:pPr>
      <w:r>
        <w:rPr>
          <w:rFonts w:ascii="Times New Roman" w:hAnsi="Times New Roman"/>
          <w:b/>
          <w:sz w:val="28"/>
          <w:szCs w:val="24"/>
          <w:lang w:eastAsia="zh-CN"/>
        </w:rPr>
        <w:t>4 Annex</w:t>
      </w:r>
    </w:p>
    <w:p w14:paraId="1E4EB6EC" w14:textId="107C9D5A" w:rsidR="00695EFA" w:rsidRPr="0037505D" w:rsidRDefault="00695EFA" w:rsidP="00695EFA">
      <w:pPr>
        <w:pStyle w:val="TH"/>
        <w:rPr>
          <w:rFonts w:ascii="Times New Roman" w:hAnsi="Times New Roman"/>
          <w:lang w:eastAsia="zh-CN"/>
        </w:rPr>
      </w:pPr>
      <w:r w:rsidRPr="0037505D">
        <w:rPr>
          <w:rFonts w:ascii="Times New Roman" w:hAnsi="Times New Roman"/>
          <w:bCs/>
        </w:rPr>
        <w:t xml:space="preserve">TS 38.101-5 Table </w:t>
      </w:r>
      <w:r w:rsidRPr="0037505D">
        <w:rPr>
          <w:rFonts w:ascii="Times New Roman" w:hAnsi="Times New Roman"/>
          <w:bCs/>
          <w:lang w:val="en-US"/>
        </w:rPr>
        <w:t>5</w:t>
      </w:r>
      <w:r w:rsidRPr="0037505D">
        <w:rPr>
          <w:rFonts w:ascii="Times New Roman" w:hAnsi="Times New Roman"/>
          <w:bCs/>
        </w:rPr>
        <w:t>.2</w:t>
      </w:r>
      <w:r w:rsidRPr="0037505D">
        <w:rPr>
          <w:rFonts w:ascii="Times New Roman" w:hAnsi="Times New Roman"/>
          <w:bCs/>
          <w:lang w:val="en-US"/>
        </w:rPr>
        <w:t>.2</w:t>
      </w:r>
      <w:r w:rsidRPr="0037505D">
        <w:rPr>
          <w:rFonts w:ascii="Times New Roman" w:hAnsi="Times New Roman"/>
          <w:bCs/>
        </w:rPr>
        <w:t>-</w:t>
      </w:r>
      <w:r w:rsidRPr="0037505D">
        <w:rPr>
          <w:rFonts w:ascii="Times New Roman" w:hAnsi="Times New Roman"/>
          <w:bCs/>
          <w:lang w:val="en-US"/>
        </w:rPr>
        <w:t>1</w:t>
      </w:r>
      <w:r w:rsidRPr="0037505D">
        <w:rPr>
          <w:rFonts w:ascii="Times New Roman" w:hAnsi="Times New Roman"/>
          <w:bCs/>
        </w:rPr>
        <w:t xml:space="preserve">: </w:t>
      </w:r>
      <w:r w:rsidRPr="0037505D">
        <w:rPr>
          <w:rFonts w:ascii="Times New Roman" w:hAnsi="Times New Roman"/>
          <w:bCs/>
          <w:lang w:val="en-US"/>
        </w:rPr>
        <w:t>NTN satellite</w:t>
      </w:r>
      <w:r w:rsidRPr="0037505D">
        <w:rPr>
          <w:rFonts w:ascii="Times New Roman" w:hAnsi="Times New Roman"/>
          <w:bCs/>
        </w:rPr>
        <w:t xml:space="preserve"> bands in FR1-NTN</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818"/>
        <w:gridCol w:w="3840"/>
        <w:gridCol w:w="886"/>
      </w:tblGrid>
      <w:tr w:rsidR="00695EFA" w14:paraId="04A1A998" w14:textId="77777777" w:rsidTr="00695EFA">
        <w:trPr>
          <w:jc w:val="center"/>
        </w:trPr>
        <w:tc>
          <w:tcPr>
            <w:tcW w:w="1192" w:type="dxa"/>
            <w:tcBorders>
              <w:top w:val="single" w:sz="4" w:space="0" w:color="auto"/>
              <w:left w:val="single" w:sz="4" w:space="0" w:color="auto"/>
              <w:bottom w:val="single" w:sz="4" w:space="0" w:color="auto"/>
              <w:right w:val="single" w:sz="4" w:space="0" w:color="auto"/>
            </w:tcBorders>
            <w:hideMark/>
          </w:tcPr>
          <w:p w14:paraId="4CCC4131" w14:textId="77777777" w:rsidR="00695EFA" w:rsidRDefault="00695EFA">
            <w:pPr>
              <w:pStyle w:val="TAH"/>
            </w:pPr>
            <w:r>
              <w:t>NTN satellite</w:t>
            </w:r>
            <w:r>
              <w:rPr>
                <w:lang w:val="en-US"/>
              </w:rPr>
              <w:t xml:space="preserve"> operating </w:t>
            </w:r>
            <w:r>
              <w:t>band</w:t>
            </w:r>
          </w:p>
        </w:tc>
        <w:tc>
          <w:tcPr>
            <w:tcW w:w="3818" w:type="dxa"/>
            <w:tcBorders>
              <w:top w:val="single" w:sz="4" w:space="0" w:color="auto"/>
              <w:left w:val="single" w:sz="4" w:space="0" w:color="auto"/>
              <w:bottom w:val="single" w:sz="4" w:space="0" w:color="auto"/>
              <w:right w:val="single" w:sz="4" w:space="0" w:color="auto"/>
            </w:tcBorders>
            <w:hideMark/>
          </w:tcPr>
          <w:p w14:paraId="52EDDD40" w14:textId="77777777" w:rsidR="00695EFA" w:rsidRDefault="00695EFA">
            <w:pPr>
              <w:pStyle w:val="TAH"/>
              <w:rPr>
                <w:lang w:val="en-US"/>
              </w:rPr>
            </w:pPr>
            <w:r>
              <w:rPr>
                <w:lang w:val="en-US"/>
              </w:rPr>
              <w:t>Uplink (UL) operating band</w:t>
            </w:r>
            <w:r>
              <w:rPr>
                <w:lang w:val="en-US"/>
              </w:rPr>
              <w:br/>
              <w:t xml:space="preserve">Satellite Access Node receive / UE </w:t>
            </w:r>
            <w:proofErr w:type="gramStart"/>
            <w:r>
              <w:rPr>
                <w:lang w:val="en-US"/>
              </w:rPr>
              <w:t>transmit</w:t>
            </w:r>
            <w:proofErr w:type="gramEnd"/>
          </w:p>
          <w:p w14:paraId="0A4DC209" w14:textId="77777777" w:rsidR="00695EFA" w:rsidRDefault="00695EFA">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3840" w:type="dxa"/>
            <w:tcBorders>
              <w:top w:val="single" w:sz="4" w:space="0" w:color="auto"/>
              <w:left w:val="single" w:sz="4" w:space="0" w:color="auto"/>
              <w:bottom w:val="single" w:sz="4" w:space="0" w:color="auto"/>
              <w:right w:val="single" w:sz="4" w:space="0" w:color="auto"/>
            </w:tcBorders>
            <w:hideMark/>
          </w:tcPr>
          <w:p w14:paraId="64198851" w14:textId="77777777" w:rsidR="00695EFA" w:rsidRDefault="00695EFA">
            <w:pPr>
              <w:pStyle w:val="TAH"/>
              <w:rPr>
                <w:lang w:val="en-US"/>
              </w:rPr>
            </w:pPr>
            <w:r>
              <w:rPr>
                <w:lang w:val="en-US"/>
              </w:rPr>
              <w:t>Downlink (DL) operating band</w:t>
            </w:r>
            <w:r>
              <w:rPr>
                <w:lang w:val="en-US"/>
              </w:rPr>
              <w:br/>
              <w:t xml:space="preserve">Satellite Access Node transmit / UE </w:t>
            </w:r>
            <w:proofErr w:type="gramStart"/>
            <w:r>
              <w:rPr>
                <w:lang w:val="en-US"/>
              </w:rPr>
              <w:t>receive</w:t>
            </w:r>
            <w:proofErr w:type="gramEnd"/>
          </w:p>
          <w:p w14:paraId="428F7C58" w14:textId="77777777" w:rsidR="00695EFA" w:rsidRDefault="00695EFA">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r>
              <w:rPr>
                <w:bCs/>
              </w:rPr>
              <w:t xml:space="preserve"> </w:t>
            </w:r>
          </w:p>
        </w:tc>
        <w:tc>
          <w:tcPr>
            <w:tcW w:w="886" w:type="dxa"/>
            <w:tcBorders>
              <w:top w:val="single" w:sz="4" w:space="0" w:color="auto"/>
              <w:left w:val="single" w:sz="4" w:space="0" w:color="auto"/>
              <w:bottom w:val="single" w:sz="4" w:space="0" w:color="auto"/>
              <w:right w:val="single" w:sz="4" w:space="0" w:color="auto"/>
            </w:tcBorders>
            <w:hideMark/>
          </w:tcPr>
          <w:p w14:paraId="15A20B8C" w14:textId="77777777" w:rsidR="00695EFA" w:rsidRDefault="00695EFA">
            <w:pPr>
              <w:pStyle w:val="TAH"/>
            </w:pPr>
            <w:r>
              <w:t>Duplex mode</w:t>
            </w:r>
          </w:p>
        </w:tc>
      </w:tr>
      <w:tr w:rsidR="00695EFA" w14:paraId="64CF845F" w14:textId="77777777" w:rsidTr="00695EFA">
        <w:trPr>
          <w:jc w:val="center"/>
        </w:trPr>
        <w:tc>
          <w:tcPr>
            <w:tcW w:w="1192" w:type="dxa"/>
            <w:tcBorders>
              <w:top w:val="single" w:sz="4" w:space="0" w:color="auto"/>
              <w:left w:val="single" w:sz="4" w:space="0" w:color="auto"/>
              <w:bottom w:val="single" w:sz="4" w:space="0" w:color="auto"/>
              <w:right w:val="single" w:sz="4" w:space="0" w:color="auto"/>
            </w:tcBorders>
            <w:hideMark/>
          </w:tcPr>
          <w:p w14:paraId="48F3D461" w14:textId="77777777" w:rsidR="00695EFA" w:rsidRDefault="00695EFA">
            <w:pPr>
              <w:pStyle w:val="TAC"/>
            </w:pPr>
            <w:r>
              <w:t>n256</w:t>
            </w:r>
          </w:p>
        </w:tc>
        <w:tc>
          <w:tcPr>
            <w:tcW w:w="3818" w:type="dxa"/>
            <w:tcBorders>
              <w:top w:val="single" w:sz="4" w:space="0" w:color="auto"/>
              <w:left w:val="single" w:sz="4" w:space="0" w:color="auto"/>
              <w:bottom w:val="single" w:sz="4" w:space="0" w:color="auto"/>
              <w:right w:val="single" w:sz="4" w:space="0" w:color="auto"/>
            </w:tcBorders>
            <w:hideMark/>
          </w:tcPr>
          <w:p w14:paraId="4D2774DD" w14:textId="77777777" w:rsidR="00695EFA" w:rsidRDefault="00695EFA">
            <w:pPr>
              <w:pStyle w:val="TAC"/>
            </w:pPr>
            <w:r>
              <w:t xml:space="preserve">1980 </w:t>
            </w:r>
            <w:r>
              <w:rPr>
                <w:lang w:val="en-US"/>
              </w:rPr>
              <w:t>MHz</w:t>
            </w:r>
            <w:r>
              <w:t xml:space="preserve"> – 2010 MHz</w:t>
            </w:r>
          </w:p>
        </w:tc>
        <w:tc>
          <w:tcPr>
            <w:tcW w:w="3840" w:type="dxa"/>
            <w:tcBorders>
              <w:top w:val="single" w:sz="4" w:space="0" w:color="auto"/>
              <w:left w:val="single" w:sz="4" w:space="0" w:color="auto"/>
              <w:bottom w:val="single" w:sz="4" w:space="0" w:color="auto"/>
              <w:right w:val="single" w:sz="4" w:space="0" w:color="auto"/>
            </w:tcBorders>
            <w:hideMark/>
          </w:tcPr>
          <w:p w14:paraId="7DBB2423" w14:textId="77777777" w:rsidR="00695EFA" w:rsidRDefault="00695EFA">
            <w:pPr>
              <w:pStyle w:val="TAC"/>
            </w:pPr>
            <w:r>
              <w:t>2170 MHz</w:t>
            </w:r>
            <w:r>
              <w:rPr>
                <w:lang w:val="en-US"/>
              </w:rPr>
              <w:t xml:space="preserve"> </w:t>
            </w:r>
            <w:r>
              <w:t>–</w:t>
            </w:r>
            <w:r>
              <w:rPr>
                <w:lang w:val="en-US"/>
              </w:rPr>
              <w:t xml:space="preserve"> </w:t>
            </w:r>
            <w:r>
              <w:t>2200 MHz</w:t>
            </w:r>
          </w:p>
        </w:tc>
        <w:tc>
          <w:tcPr>
            <w:tcW w:w="886" w:type="dxa"/>
            <w:tcBorders>
              <w:top w:val="single" w:sz="4" w:space="0" w:color="auto"/>
              <w:left w:val="single" w:sz="4" w:space="0" w:color="auto"/>
              <w:bottom w:val="single" w:sz="4" w:space="0" w:color="auto"/>
              <w:right w:val="single" w:sz="4" w:space="0" w:color="auto"/>
            </w:tcBorders>
            <w:hideMark/>
          </w:tcPr>
          <w:p w14:paraId="0F665B76" w14:textId="77777777" w:rsidR="00695EFA" w:rsidRDefault="00695EFA">
            <w:pPr>
              <w:pStyle w:val="TAC"/>
            </w:pPr>
            <w:r>
              <w:t>FDD</w:t>
            </w:r>
          </w:p>
        </w:tc>
      </w:tr>
      <w:tr w:rsidR="00695EFA" w14:paraId="3FEAE5B6" w14:textId="77777777" w:rsidTr="00695EFA">
        <w:trPr>
          <w:jc w:val="center"/>
        </w:trPr>
        <w:tc>
          <w:tcPr>
            <w:tcW w:w="1192" w:type="dxa"/>
            <w:tcBorders>
              <w:top w:val="single" w:sz="4" w:space="0" w:color="auto"/>
              <w:left w:val="single" w:sz="4" w:space="0" w:color="auto"/>
              <w:bottom w:val="single" w:sz="4" w:space="0" w:color="auto"/>
              <w:right w:val="single" w:sz="4" w:space="0" w:color="auto"/>
            </w:tcBorders>
            <w:hideMark/>
          </w:tcPr>
          <w:p w14:paraId="08162DCC" w14:textId="77777777" w:rsidR="00695EFA" w:rsidRDefault="00695EFA">
            <w:pPr>
              <w:pStyle w:val="TAC"/>
            </w:pPr>
            <w:r>
              <w:t>n255</w:t>
            </w:r>
          </w:p>
        </w:tc>
        <w:tc>
          <w:tcPr>
            <w:tcW w:w="3818" w:type="dxa"/>
            <w:tcBorders>
              <w:top w:val="single" w:sz="4" w:space="0" w:color="auto"/>
              <w:left w:val="single" w:sz="4" w:space="0" w:color="auto"/>
              <w:bottom w:val="single" w:sz="4" w:space="0" w:color="auto"/>
              <w:right w:val="single" w:sz="4" w:space="0" w:color="auto"/>
            </w:tcBorders>
            <w:hideMark/>
          </w:tcPr>
          <w:p w14:paraId="55E79332" w14:textId="77777777" w:rsidR="00695EFA" w:rsidRDefault="00695EFA">
            <w:pPr>
              <w:pStyle w:val="TAC"/>
            </w:pPr>
            <w:r>
              <w:t>1626.5 MHz – 1660.5 MHz</w:t>
            </w:r>
          </w:p>
        </w:tc>
        <w:tc>
          <w:tcPr>
            <w:tcW w:w="3840" w:type="dxa"/>
            <w:tcBorders>
              <w:top w:val="single" w:sz="4" w:space="0" w:color="auto"/>
              <w:left w:val="single" w:sz="4" w:space="0" w:color="auto"/>
              <w:bottom w:val="single" w:sz="4" w:space="0" w:color="auto"/>
              <w:right w:val="single" w:sz="4" w:space="0" w:color="auto"/>
            </w:tcBorders>
            <w:hideMark/>
          </w:tcPr>
          <w:p w14:paraId="3006C5D3" w14:textId="77777777" w:rsidR="00695EFA" w:rsidRDefault="00695EFA">
            <w:pPr>
              <w:pStyle w:val="TAC"/>
            </w:pPr>
            <w:r>
              <w:t>1525 MHz – 1559 MHz</w:t>
            </w:r>
          </w:p>
        </w:tc>
        <w:tc>
          <w:tcPr>
            <w:tcW w:w="886" w:type="dxa"/>
            <w:tcBorders>
              <w:top w:val="single" w:sz="4" w:space="0" w:color="auto"/>
              <w:left w:val="single" w:sz="4" w:space="0" w:color="auto"/>
              <w:bottom w:val="single" w:sz="4" w:space="0" w:color="auto"/>
              <w:right w:val="single" w:sz="4" w:space="0" w:color="auto"/>
            </w:tcBorders>
            <w:hideMark/>
          </w:tcPr>
          <w:p w14:paraId="0EDFEF45" w14:textId="77777777" w:rsidR="00695EFA" w:rsidRDefault="00695EFA">
            <w:pPr>
              <w:pStyle w:val="TAC"/>
            </w:pPr>
            <w:r>
              <w:t>FDD</w:t>
            </w:r>
          </w:p>
        </w:tc>
      </w:tr>
      <w:tr w:rsidR="00695EFA" w14:paraId="37819F7E" w14:textId="77777777" w:rsidTr="00695EFA">
        <w:trPr>
          <w:jc w:val="center"/>
        </w:trPr>
        <w:tc>
          <w:tcPr>
            <w:tcW w:w="1192" w:type="dxa"/>
            <w:tcBorders>
              <w:top w:val="single" w:sz="4" w:space="0" w:color="auto"/>
              <w:left w:val="single" w:sz="4" w:space="0" w:color="auto"/>
              <w:bottom w:val="single" w:sz="4" w:space="0" w:color="auto"/>
              <w:right w:val="single" w:sz="4" w:space="0" w:color="auto"/>
            </w:tcBorders>
            <w:hideMark/>
          </w:tcPr>
          <w:p w14:paraId="317B4113" w14:textId="77777777" w:rsidR="00695EFA" w:rsidRDefault="00695EFA">
            <w:pPr>
              <w:pStyle w:val="TAC"/>
            </w:pPr>
            <w:r>
              <w:t>n254</w:t>
            </w:r>
          </w:p>
        </w:tc>
        <w:tc>
          <w:tcPr>
            <w:tcW w:w="3818" w:type="dxa"/>
            <w:tcBorders>
              <w:top w:val="single" w:sz="4" w:space="0" w:color="auto"/>
              <w:left w:val="single" w:sz="4" w:space="0" w:color="auto"/>
              <w:bottom w:val="single" w:sz="4" w:space="0" w:color="auto"/>
              <w:right w:val="single" w:sz="4" w:space="0" w:color="auto"/>
            </w:tcBorders>
            <w:hideMark/>
          </w:tcPr>
          <w:p w14:paraId="607C3417" w14:textId="77777777" w:rsidR="00695EFA" w:rsidRDefault="00695EFA">
            <w:pPr>
              <w:pStyle w:val="TAC"/>
            </w:pPr>
            <w:r>
              <w:t>1610 – 1626.5 MHz</w:t>
            </w:r>
          </w:p>
        </w:tc>
        <w:tc>
          <w:tcPr>
            <w:tcW w:w="3840" w:type="dxa"/>
            <w:tcBorders>
              <w:top w:val="single" w:sz="4" w:space="0" w:color="auto"/>
              <w:left w:val="single" w:sz="4" w:space="0" w:color="auto"/>
              <w:bottom w:val="single" w:sz="4" w:space="0" w:color="auto"/>
              <w:right w:val="single" w:sz="4" w:space="0" w:color="auto"/>
            </w:tcBorders>
            <w:hideMark/>
          </w:tcPr>
          <w:p w14:paraId="17E74D6B" w14:textId="77777777" w:rsidR="00695EFA" w:rsidRDefault="00695EFA">
            <w:pPr>
              <w:pStyle w:val="TAC"/>
            </w:pPr>
            <w:r>
              <w:t>2483.5 – 2500 MHz</w:t>
            </w:r>
          </w:p>
        </w:tc>
        <w:tc>
          <w:tcPr>
            <w:tcW w:w="886" w:type="dxa"/>
            <w:tcBorders>
              <w:top w:val="single" w:sz="4" w:space="0" w:color="auto"/>
              <w:left w:val="single" w:sz="4" w:space="0" w:color="auto"/>
              <w:bottom w:val="single" w:sz="4" w:space="0" w:color="auto"/>
              <w:right w:val="single" w:sz="4" w:space="0" w:color="auto"/>
            </w:tcBorders>
            <w:hideMark/>
          </w:tcPr>
          <w:p w14:paraId="1F91CD67" w14:textId="77777777" w:rsidR="00695EFA" w:rsidRDefault="00695EFA">
            <w:pPr>
              <w:pStyle w:val="TAC"/>
            </w:pPr>
            <w:r>
              <w:t>FDD</w:t>
            </w:r>
          </w:p>
        </w:tc>
      </w:tr>
      <w:tr w:rsidR="00695EFA" w14:paraId="10BEDF6E" w14:textId="77777777" w:rsidTr="00695EFA">
        <w:trPr>
          <w:jc w:val="center"/>
        </w:trPr>
        <w:tc>
          <w:tcPr>
            <w:tcW w:w="9736" w:type="dxa"/>
            <w:gridSpan w:val="4"/>
            <w:tcBorders>
              <w:top w:val="single" w:sz="4" w:space="0" w:color="auto"/>
              <w:left w:val="single" w:sz="4" w:space="0" w:color="auto"/>
              <w:bottom w:val="single" w:sz="4" w:space="0" w:color="auto"/>
              <w:right w:val="single" w:sz="4" w:space="0" w:color="auto"/>
            </w:tcBorders>
            <w:hideMark/>
          </w:tcPr>
          <w:p w14:paraId="02D06BA9" w14:textId="77777777" w:rsidR="00695EFA" w:rsidRDefault="00695EFA">
            <w:pPr>
              <w:pStyle w:val="TAN"/>
              <w:rPr>
                <w:b/>
                <w:lang w:eastAsia="ja-JP"/>
              </w:rPr>
            </w:pPr>
            <w:r>
              <w:t xml:space="preserve">NOTE: </w:t>
            </w:r>
            <w:r>
              <w:tab/>
              <w:t>NTN satellite bands are numbered in descending order from n256.</w:t>
            </w:r>
          </w:p>
        </w:tc>
      </w:tr>
    </w:tbl>
    <w:p w14:paraId="059EBF3D" w14:textId="77777777" w:rsidR="00A93F08" w:rsidRDefault="00A93F08" w:rsidP="0047108B">
      <w:pPr>
        <w:rPr>
          <w:rFonts w:eastAsia="新細明體"/>
          <w:lang w:eastAsia="zh-TW"/>
        </w:rPr>
      </w:pPr>
    </w:p>
    <w:p w14:paraId="077772B7" w14:textId="767A9AD2" w:rsidR="0047108B" w:rsidRDefault="0047108B" w:rsidP="0047108B">
      <w:pPr>
        <w:pStyle w:val="TH"/>
        <w:rPr>
          <w:rFonts w:ascii="Times New Roman" w:hAnsi="Times New Roman"/>
          <w:lang w:eastAsia="zh-CN"/>
        </w:rPr>
      </w:pPr>
      <w:bookmarkStart w:id="87" w:name="_Hlk101788946"/>
      <w:r>
        <w:rPr>
          <w:rFonts w:ascii="Times New Roman" w:hAnsi="Times New Roman"/>
        </w:rPr>
        <w:t>TS 38.101-5 Table 7.3.2-1: Two antenna port reference sensitivity QPSK REFSENS for FDD bands</w:t>
      </w:r>
    </w:p>
    <w:tbl>
      <w:tblPr>
        <w:tblW w:w="7160" w:type="dxa"/>
        <w:jc w:val="center"/>
        <w:tblCellMar>
          <w:left w:w="28" w:type="dxa"/>
          <w:right w:w="28" w:type="dxa"/>
        </w:tblCellMar>
        <w:tblLook w:val="04A0" w:firstRow="1" w:lastRow="0" w:firstColumn="1" w:lastColumn="0" w:noHBand="0" w:noVBand="1"/>
      </w:tblPr>
      <w:tblGrid>
        <w:gridCol w:w="1000"/>
        <w:gridCol w:w="880"/>
        <w:gridCol w:w="880"/>
        <w:gridCol w:w="880"/>
        <w:gridCol w:w="880"/>
        <w:gridCol w:w="880"/>
        <w:gridCol w:w="880"/>
        <w:gridCol w:w="880"/>
      </w:tblGrid>
      <w:tr w:rsidR="0047108B" w14:paraId="0560040E" w14:textId="77777777" w:rsidTr="0047108B">
        <w:trPr>
          <w:trHeight w:val="300"/>
          <w:jc w:val="center"/>
        </w:trPr>
        <w:tc>
          <w:tcPr>
            <w:tcW w:w="7160" w:type="dxa"/>
            <w:gridSpan w:val="8"/>
            <w:tcBorders>
              <w:top w:val="single" w:sz="8" w:space="0" w:color="auto"/>
              <w:left w:val="single" w:sz="8" w:space="0" w:color="auto"/>
              <w:bottom w:val="single" w:sz="8" w:space="0" w:color="auto"/>
              <w:right w:val="single" w:sz="8" w:space="0" w:color="000000"/>
            </w:tcBorders>
            <w:vAlign w:val="center"/>
            <w:hideMark/>
          </w:tcPr>
          <w:bookmarkEnd w:id="87"/>
          <w:p w14:paraId="0C787CFF" w14:textId="77777777" w:rsidR="0047108B" w:rsidRDefault="0047108B">
            <w:pPr>
              <w:spacing w:after="0"/>
              <w:jc w:val="center"/>
              <w:rPr>
                <w:rFonts w:eastAsia="新細明體"/>
                <w:b/>
                <w:bCs/>
                <w:color w:val="000000"/>
                <w:sz w:val="18"/>
                <w:szCs w:val="18"/>
                <w:lang w:val="en-US" w:eastAsia="zh-TW"/>
              </w:rPr>
            </w:pPr>
            <w:r>
              <w:rPr>
                <w:rFonts w:eastAsia="新細明體"/>
                <w:b/>
                <w:bCs/>
                <w:color w:val="000000"/>
                <w:sz w:val="18"/>
                <w:szCs w:val="18"/>
                <w:lang w:val="en-US" w:eastAsia="zh-TW"/>
              </w:rPr>
              <w:t>Operating band / SCS / Channel bandwidth</w:t>
            </w:r>
          </w:p>
        </w:tc>
      </w:tr>
      <w:tr w:rsidR="0047108B" w14:paraId="73CC4942" w14:textId="77777777" w:rsidTr="0047108B">
        <w:trPr>
          <w:trHeight w:val="290"/>
          <w:jc w:val="center"/>
        </w:trPr>
        <w:tc>
          <w:tcPr>
            <w:tcW w:w="1000" w:type="dxa"/>
            <w:vMerge w:val="restart"/>
            <w:tcBorders>
              <w:top w:val="nil"/>
              <w:left w:val="single" w:sz="8" w:space="0" w:color="auto"/>
              <w:bottom w:val="nil"/>
              <w:right w:val="single" w:sz="8" w:space="0" w:color="auto"/>
            </w:tcBorders>
            <w:vAlign w:val="center"/>
            <w:hideMark/>
          </w:tcPr>
          <w:p w14:paraId="4F883027" w14:textId="77777777" w:rsidR="0047108B" w:rsidRDefault="0047108B">
            <w:pPr>
              <w:spacing w:after="0"/>
              <w:jc w:val="center"/>
              <w:rPr>
                <w:rFonts w:eastAsia="新細明體"/>
                <w:b/>
                <w:bCs/>
                <w:color w:val="000000"/>
                <w:sz w:val="18"/>
                <w:szCs w:val="18"/>
                <w:lang w:val="en-US" w:eastAsia="zh-TW"/>
              </w:rPr>
            </w:pPr>
            <w:r>
              <w:rPr>
                <w:rFonts w:eastAsia="新細明體"/>
                <w:b/>
                <w:bCs/>
                <w:color w:val="000000"/>
                <w:sz w:val="18"/>
                <w:szCs w:val="18"/>
                <w:lang w:val="en-US" w:eastAsia="zh-TW"/>
              </w:rPr>
              <w:t>Operating Band</w:t>
            </w:r>
          </w:p>
        </w:tc>
        <w:tc>
          <w:tcPr>
            <w:tcW w:w="880" w:type="dxa"/>
            <w:vMerge w:val="restart"/>
            <w:tcBorders>
              <w:top w:val="nil"/>
              <w:left w:val="single" w:sz="8" w:space="0" w:color="auto"/>
              <w:bottom w:val="single" w:sz="8" w:space="0" w:color="000000"/>
              <w:right w:val="single" w:sz="8" w:space="0" w:color="auto"/>
            </w:tcBorders>
            <w:vAlign w:val="center"/>
            <w:hideMark/>
          </w:tcPr>
          <w:p w14:paraId="36AC224F" w14:textId="77777777" w:rsidR="0047108B" w:rsidRDefault="0047108B">
            <w:pPr>
              <w:spacing w:after="0"/>
              <w:jc w:val="center"/>
              <w:rPr>
                <w:rFonts w:eastAsia="新細明體"/>
                <w:b/>
                <w:bCs/>
                <w:color w:val="000000"/>
                <w:sz w:val="18"/>
                <w:szCs w:val="18"/>
                <w:lang w:val="en-US" w:eastAsia="zh-TW"/>
              </w:rPr>
            </w:pPr>
            <w:r>
              <w:rPr>
                <w:rFonts w:eastAsia="新細明體"/>
                <w:b/>
                <w:bCs/>
                <w:color w:val="000000"/>
                <w:sz w:val="18"/>
                <w:szCs w:val="18"/>
                <w:lang w:val="en-US" w:eastAsia="zh-TW"/>
              </w:rPr>
              <w:t>SCS kHz</w:t>
            </w:r>
          </w:p>
        </w:tc>
        <w:tc>
          <w:tcPr>
            <w:tcW w:w="880" w:type="dxa"/>
            <w:tcBorders>
              <w:top w:val="nil"/>
              <w:left w:val="nil"/>
              <w:bottom w:val="nil"/>
              <w:right w:val="single" w:sz="8" w:space="0" w:color="auto"/>
            </w:tcBorders>
            <w:vAlign w:val="center"/>
            <w:hideMark/>
          </w:tcPr>
          <w:p w14:paraId="04ACF7E3" w14:textId="77777777" w:rsidR="0047108B" w:rsidRDefault="0047108B">
            <w:pPr>
              <w:spacing w:after="0"/>
              <w:jc w:val="center"/>
              <w:rPr>
                <w:rFonts w:eastAsia="新細明體"/>
                <w:b/>
                <w:bCs/>
                <w:color w:val="000000"/>
                <w:sz w:val="18"/>
                <w:szCs w:val="18"/>
                <w:lang w:val="en-US" w:eastAsia="zh-TW"/>
              </w:rPr>
            </w:pPr>
            <w:r>
              <w:rPr>
                <w:rFonts w:eastAsia="新細明體"/>
                <w:b/>
                <w:bCs/>
                <w:color w:val="000000"/>
                <w:sz w:val="18"/>
                <w:szCs w:val="18"/>
                <w:lang w:val="en-US" w:eastAsia="zh-TW"/>
              </w:rPr>
              <w:t>5 MHz</w:t>
            </w:r>
          </w:p>
        </w:tc>
        <w:tc>
          <w:tcPr>
            <w:tcW w:w="880" w:type="dxa"/>
            <w:tcBorders>
              <w:top w:val="nil"/>
              <w:left w:val="nil"/>
              <w:bottom w:val="nil"/>
              <w:right w:val="single" w:sz="8" w:space="0" w:color="auto"/>
            </w:tcBorders>
            <w:vAlign w:val="center"/>
            <w:hideMark/>
          </w:tcPr>
          <w:p w14:paraId="7AAE6201" w14:textId="77777777" w:rsidR="0047108B" w:rsidRDefault="0047108B">
            <w:pPr>
              <w:spacing w:after="0"/>
              <w:jc w:val="center"/>
              <w:rPr>
                <w:rFonts w:eastAsia="新細明體"/>
                <w:b/>
                <w:bCs/>
                <w:color w:val="000000"/>
                <w:sz w:val="18"/>
                <w:szCs w:val="18"/>
                <w:lang w:val="en-US" w:eastAsia="zh-TW"/>
              </w:rPr>
            </w:pPr>
            <w:r>
              <w:rPr>
                <w:rFonts w:eastAsia="新細明體"/>
                <w:b/>
                <w:bCs/>
                <w:color w:val="000000"/>
                <w:sz w:val="18"/>
                <w:szCs w:val="18"/>
                <w:lang w:val="en-US" w:eastAsia="zh-TW"/>
              </w:rPr>
              <w:t>10 MHz</w:t>
            </w:r>
          </w:p>
        </w:tc>
        <w:tc>
          <w:tcPr>
            <w:tcW w:w="880" w:type="dxa"/>
            <w:tcBorders>
              <w:top w:val="nil"/>
              <w:left w:val="nil"/>
              <w:bottom w:val="nil"/>
              <w:right w:val="single" w:sz="8" w:space="0" w:color="auto"/>
            </w:tcBorders>
            <w:vAlign w:val="center"/>
            <w:hideMark/>
          </w:tcPr>
          <w:p w14:paraId="0EF2B674" w14:textId="77777777" w:rsidR="0047108B" w:rsidRDefault="0047108B">
            <w:pPr>
              <w:spacing w:after="0"/>
              <w:jc w:val="center"/>
              <w:rPr>
                <w:rFonts w:eastAsia="新細明體"/>
                <w:b/>
                <w:bCs/>
                <w:color w:val="000000"/>
                <w:sz w:val="18"/>
                <w:szCs w:val="18"/>
                <w:lang w:val="en-US" w:eastAsia="zh-TW"/>
              </w:rPr>
            </w:pPr>
            <w:r>
              <w:rPr>
                <w:rFonts w:eastAsia="新細明體"/>
                <w:b/>
                <w:bCs/>
                <w:color w:val="000000"/>
                <w:sz w:val="18"/>
                <w:szCs w:val="18"/>
                <w:lang w:val="en-US" w:eastAsia="zh-TW"/>
              </w:rPr>
              <w:t>15 MHz</w:t>
            </w:r>
          </w:p>
        </w:tc>
        <w:tc>
          <w:tcPr>
            <w:tcW w:w="880" w:type="dxa"/>
            <w:tcBorders>
              <w:top w:val="nil"/>
              <w:left w:val="nil"/>
              <w:bottom w:val="nil"/>
              <w:right w:val="single" w:sz="8" w:space="0" w:color="auto"/>
            </w:tcBorders>
            <w:vAlign w:val="center"/>
            <w:hideMark/>
          </w:tcPr>
          <w:p w14:paraId="104E3DCF" w14:textId="77777777" w:rsidR="0047108B" w:rsidRDefault="0047108B">
            <w:pPr>
              <w:spacing w:after="0"/>
              <w:jc w:val="center"/>
              <w:rPr>
                <w:rFonts w:eastAsia="新細明體"/>
                <w:b/>
                <w:bCs/>
                <w:color w:val="000000"/>
                <w:sz w:val="18"/>
                <w:szCs w:val="18"/>
                <w:lang w:val="en-US" w:eastAsia="zh-TW"/>
              </w:rPr>
            </w:pPr>
            <w:r>
              <w:rPr>
                <w:rFonts w:eastAsia="新細明體"/>
                <w:b/>
                <w:bCs/>
                <w:color w:val="000000"/>
                <w:sz w:val="18"/>
                <w:szCs w:val="18"/>
                <w:lang w:val="en-US" w:eastAsia="zh-TW"/>
              </w:rPr>
              <w:t>20 MHz</w:t>
            </w:r>
          </w:p>
        </w:tc>
        <w:tc>
          <w:tcPr>
            <w:tcW w:w="880" w:type="dxa"/>
            <w:tcBorders>
              <w:top w:val="nil"/>
              <w:left w:val="nil"/>
              <w:bottom w:val="nil"/>
              <w:right w:val="single" w:sz="8" w:space="0" w:color="auto"/>
            </w:tcBorders>
            <w:vAlign w:val="center"/>
            <w:hideMark/>
          </w:tcPr>
          <w:p w14:paraId="24A5F47C" w14:textId="77777777" w:rsidR="0047108B" w:rsidRDefault="0047108B">
            <w:pPr>
              <w:spacing w:after="0"/>
              <w:jc w:val="center"/>
              <w:rPr>
                <w:rFonts w:eastAsia="新細明體"/>
                <w:b/>
                <w:bCs/>
                <w:color w:val="000000"/>
                <w:sz w:val="18"/>
                <w:szCs w:val="18"/>
                <w:lang w:val="en-US" w:eastAsia="zh-TW"/>
              </w:rPr>
            </w:pPr>
            <w:r>
              <w:rPr>
                <w:rFonts w:eastAsia="新細明體"/>
                <w:b/>
                <w:bCs/>
                <w:color w:val="000000"/>
                <w:sz w:val="18"/>
                <w:szCs w:val="18"/>
                <w:lang w:val="en-US" w:eastAsia="zh-TW"/>
              </w:rPr>
              <w:t>25 MHz</w:t>
            </w:r>
          </w:p>
        </w:tc>
        <w:tc>
          <w:tcPr>
            <w:tcW w:w="880" w:type="dxa"/>
            <w:tcBorders>
              <w:top w:val="nil"/>
              <w:left w:val="nil"/>
              <w:bottom w:val="nil"/>
              <w:right w:val="single" w:sz="8" w:space="0" w:color="auto"/>
            </w:tcBorders>
            <w:vAlign w:val="center"/>
            <w:hideMark/>
          </w:tcPr>
          <w:p w14:paraId="0DA0FB10" w14:textId="77777777" w:rsidR="0047108B" w:rsidRDefault="0047108B">
            <w:pPr>
              <w:spacing w:after="0"/>
              <w:jc w:val="center"/>
              <w:rPr>
                <w:rFonts w:eastAsia="新細明體"/>
                <w:b/>
                <w:bCs/>
                <w:color w:val="000000"/>
                <w:sz w:val="18"/>
                <w:szCs w:val="18"/>
                <w:lang w:val="en-US" w:eastAsia="zh-TW"/>
              </w:rPr>
            </w:pPr>
            <w:r>
              <w:rPr>
                <w:rFonts w:eastAsia="新細明體"/>
                <w:b/>
                <w:bCs/>
                <w:color w:val="000000"/>
                <w:sz w:val="18"/>
                <w:szCs w:val="18"/>
                <w:lang w:val="en-US" w:eastAsia="zh-TW"/>
              </w:rPr>
              <w:t>30 MHz</w:t>
            </w:r>
          </w:p>
        </w:tc>
      </w:tr>
      <w:tr w:rsidR="0047108B" w14:paraId="68C56011" w14:textId="77777777" w:rsidTr="0047108B">
        <w:trPr>
          <w:trHeight w:val="300"/>
          <w:jc w:val="center"/>
        </w:trPr>
        <w:tc>
          <w:tcPr>
            <w:tcW w:w="0" w:type="auto"/>
            <w:vMerge/>
            <w:tcBorders>
              <w:top w:val="nil"/>
              <w:left w:val="single" w:sz="8" w:space="0" w:color="auto"/>
              <w:bottom w:val="nil"/>
              <w:right w:val="single" w:sz="8" w:space="0" w:color="auto"/>
            </w:tcBorders>
            <w:vAlign w:val="center"/>
            <w:hideMark/>
          </w:tcPr>
          <w:p w14:paraId="7F236EDF" w14:textId="77777777" w:rsidR="0047108B" w:rsidRDefault="0047108B">
            <w:pPr>
              <w:spacing w:after="0"/>
              <w:rPr>
                <w:rFonts w:eastAsia="新細明體"/>
                <w:b/>
                <w:bCs/>
                <w:color w:val="000000"/>
                <w:sz w:val="18"/>
                <w:szCs w:val="18"/>
                <w:lang w:val="en-US" w:eastAsia="zh-TW"/>
              </w:rPr>
            </w:pPr>
          </w:p>
        </w:tc>
        <w:tc>
          <w:tcPr>
            <w:tcW w:w="0" w:type="auto"/>
            <w:vMerge/>
            <w:tcBorders>
              <w:top w:val="nil"/>
              <w:left w:val="single" w:sz="8" w:space="0" w:color="auto"/>
              <w:bottom w:val="single" w:sz="8" w:space="0" w:color="000000"/>
              <w:right w:val="single" w:sz="8" w:space="0" w:color="auto"/>
            </w:tcBorders>
            <w:vAlign w:val="center"/>
            <w:hideMark/>
          </w:tcPr>
          <w:p w14:paraId="0D6151A2" w14:textId="77777777" w:rsidR="0047108B" w:rsidRDefault="0047108B">
            <w:pPr>
              <w:spacing w:after="0"/>
              <w:rPr>
                <w:rFonts w:eastAsia="新細明體"/>
                <w:b/>
                <w:bCs/>
                <w:color w:val="000000"/>
                <w:sz w:val="18"/>
                <w:szCs w:val="18"/>
                <w:lang w:val="en-US" w:eastAsia="zh-TW"/>
              </w:rPr>
            </w:pPr>
          </w:p>
        </w:tc>
        <w:tc>
          <w:tcPr>
            <w:tcW w:w="880" w:type="dxa"/>
            <w:tcBorders>
              <w:top w:val="nil"/>
              <w:left w:val="nil"/>
              <w:bottom w:val="single" w:sz="8" w:space="0" w:color="auto"/>
              <w:right w:val="single" w:sz="8" w:space="0" w:color="auto"/>
            </w:tcBorders>
            <w:vAlign w:val="center"/>
            <w:hideMark/>
          </w:tcPr>
          <w:p w14:paraId="698567A0" w14:textId="77777777" w:rsidR="0047108B" w:rsidRDefault="0047108B">
            <w:pPr>
              <w:spacing w:after="0"/>
              <w:jc w:val="center"/>
              <w:rPr>
                <w:rFonts w:eastAsia="新細明體"/>
                <w:b/>
                <w:bCs/>
                <w:color w:val="000000"/>
                <w:sz w:val="18"/>
                <w:szCs w:val="18"/>
                <w:lang w:val="en-US" w:eastAsia="zh-TW"/>
              </w:rPr>
            </w:pPr>
            <w:r>
              <w:rPr>
                <w:rFonts w:eastAsia="新細明體"/>
                <w:b/>
                <w:bCs/>
                <w:color w:val="000000"/>
                <w:sz w:val="18"/>
                <w:szCs w:val="18"/>
                <w:lang w:val="en-US" w:eastAsia="zh-TW"/>
              </w:rPr>
              <w:t>(dBm)</w:t>
            </w:r>
          </w:p>
        </w:tc>
        <w:tc>
          <w:tcPr>
            <w:tcW w:w="880" w:type="dxa"/>
            <w:tcBorders>
              <w:top w:val="nil"/>
              <w:left w:val="nil"/>
              <w:bottom w:val="single" w:sz="8" w:space="0" w:color="auto"/>
              <w:right w:val="single" w:sz="8" w:space="0" w:color="auto"/>
            </w:tcBorders>
            <w:vAlign w:val="center"/>
            <w:hideMark/>
          </w:tcPr>
          <w:p w14:paraId="3DE552AC" w14:textId="77777777" w:rsidR="0047108B" w:rsidRDefault="0047108B">
            <w:pPr>
              <w:spacing w:after="0"/>
              <w:jc w:val="center"/>
              <w:rPr>
                <w:rFonts w:eastAsia="新細明體"/>
                <w:b/>
                <w:bCs/>
                <w:color w:val="000000"/>
                <w:sz w:val="18"/>
                <w:szCs w:val="18"/>
                <w:lang w:val="en-US" w:eastAsia="zh-TW"/>
              </w:rPr>
            </w:pPr>
            <w:r>
              <w:rPr>
                <w:rFonts w:eastAsia="新細明體"/>
                <w:b/>
                <w:bCs/>
                <w:color w:val="000000"/>
                <w:sz w:val="18"/>
                <w:szCs w:val="18"/>
                <w:lang w:val="en-US" w:eastAsia="zh-TW"/>
              </w:rPr>
              <w:t>(dBm)</w:t>
            </w:r>
          </w:p>
        </w:tc>
        <w:tc>
          <w:tcPr>
            <w:tcW w:w="880" w:type="dxa"/>
            <w:tcBorders>
              <w:top w:val="nil"/>
              <w:left w:val="nil"/>
              <w:bottom w:val="single" w:sz="8" w:space="0" w:color="auto"/>
              <w:right w:val="single" w:sz="8" w:space="0" w:color="auto"/>
            </w:tcBorders>
            <w:vAlign w:val="center"/>
            <w:hideMark/>
          </w:tcPr>
          <w:p w14:paraId="21A15964" w14:textId="77777777" w:rsidR="0047108B" w:rsidRDefault="0047108B">
            <w:pPr>
              <w:spacing w:after="0"/>
              <w:jc w:val="center"/>
              <w:rPr>
                <w:rFonts w:eastAsia="新細明體"/>
                <w:b/>
                <w:bCs/>
                <w:color w:val="000000"/>
                <w:sz w:val="18"/>
                <w:szCs w:val="18"/>
                <w:lang w:val="en-US" w:eastAsia="zh-TW"/>
              </w:rPr>
            </w:pPr>
            <w:r>
              <w:rPr>
                <w:rFonts w:eastAsia="新細明體"/>
                <w:b/>
                <w:bCs/>
                <w:color w:val="000000"/>
                <w:sz w:val="18"/>
                <w:szCs w:val="18"/>
                <w:lang w:val="en-US" w:eastAsia="zh-TW"/>
              </w:rPr>
              <w:t>(dBm)</w:t>
            </w:r>
          </w:p>
        </w:tc>
        <w:tc>
          <w:tcPr>
            <w:tcW w:w="880" w:type="dxa"/>
            <w:tcBorders>
              <w:top w:val="nil"/>
              <w:left w:val="nil"/>
              <w:bottom w:val="single" w:sz="8" w:space="0" w:color="auto"/>
              <w:right w:val="single" w:sz="8" w:space="0" w:color="auto"/>
            </w:tcBorders>
            <w:vAlign w:val="center"/>
            <w:hideMark/>
          </w:tcPr>
          <w:p w14:paraId="45EF210D" w14:textId="77777777" w:rsidR="0047108B" w:rsidRDefault="0047108B">
            <w:pPr>
              <w:spacing w:after="0"/>
              <w:jc w:val="center"/>
              <w:rPr>
                <w:rFonts w:eastAsia="新細明體"/>
                <w:b/>
                <w:bCs/>
                <w:color w:val="000000"/>
                <w:sz w:val="18"/>
                <w:szCs w:val="18"/>
                <w:lang w:val="en-US" w:eastAsia="zh-TW"/>
              </w:rPr>
            </w:pPr>
            <w:r>
              <w:rPr>
                <w:rFonts w:eastAsia="新細明體"/>
                <w:b/>
                <w:bCs/>
                <w:color w:val="000000"/>
                <w:sz w:val="18"/>
                <w:szCs w:val="18"/>
                <w:lang w:val="en-US" w:eastAsia="zh-TW"/>
              </w:rPr>
              <w:t>(dBm)</w:t>
            </w:r>
          </w:p>
        </w:tc>
        <w:tc>
          <w:tcPr>
            <w:tcW w:w="880" w:type="dxa"/>
            <w:tcBorders>
              <w:top w:val="nil"/>
              <w:left w:val="nil"/>
              <w:bottom w:val="single" w:sz="8" w:space="0" w:color="auto"/>
              <w:right w:val="single" w:sz="8" w:space="0" w:color="auto"/>
            </w:tcBorders>
            <w:vAlign w:val="center"/>
            <w:hideMark/>
          </w:tcPr>
          <w:p w14:paraId="01D3D3C2" w14:textId="77777777" w:rsidR="0047108B" w:rsidRDefault="0047108B">
            <w:pPr>
              <w:spacing w:after="0"/>
              <w:jc w:val="center"/>
              <w:rPr>
                <w:rFonts w:eastAsia="新細明體"/>
                <w:b/>
                <w:bCs/>
                <w:color w:val="000000"/>
                <w:sz w:val="18"/>
                <w:szCs w:val="18"/>
                <w:lang w:val="en-US" w:eastAsia="zh-TW"/>
              </w:rPr>
            </w:pPr>
            <w:r>
              <w:rPr>
                <w:rFonts w:eastAsia="新細明體"/>
                <w:b/>
                <w:bCs/>
                <w:color w:val="000000"/>
                <w:sz w:val="18"/>
                <w:szCs w:val="18"/>
                <w:lang w:val="en-US" w:eastAsia="zh-TW"/>
              </w:rPr>
              <w:t>(dBm)</w:t>
            </w:r>
          </w:p>
        </w:tc>
        <w:tc>
          <w:tcPr>
            <w:tcW w:w="880" w:type="dxa"/>
            <w:tcBorders>
              <w:top w:val="nil"/>
              <w:left w:val="nil"/>
              <w:bottom w:val="single" w:sz="8" w:space="0" w:color="auto"/>
              <w:right w:val="single" w:sz="8" w:space="0" w:color="auto"/>
            </w:tcBorders>
            <w:vAlign w:val="center"/>
            <w:hideMark/>
          </w:tcPr>
          <w:p w14:paraId="366F5966" w14:textId="77777777" w:rsidR="0047108B" w:rsidRDefault="0047108B">
            <w:pPr>
              <w:spacing w:after="0"/>
              <w:jc w:val="center"/>
              <w:rPr>
                <w:rFonts w:eastAsia="新細明體"/>
                <w:b/>
                <w:bCs/>
                <w:color w:val="000000"/>
                <w:sz w:val="18"/>
                <w:szCs w:val="18"/>
                <w:lang w:val="en-US" w:eastAsia="zh-TW"/>
              </w:rPr>
            </w:pPr>
            <w:r>
              <w:rPr>
                <w:rFonts w:eastAsia="新細明體"/>
                <w:b/>
                <w:bCs/>
                <w:color w:val="000000"/>
                <w:sz w:val="18"/>
                <w:szCs w:val="18"/>
                <w:lang w:val="en-US" w:eastAsia="zh-TW"/>
              </w:rPr>
              <w:t>(dBm)</w:t>
            </w:r>
          </w:p>
        </w:tc>
      </w:tr>
      <w:tr w:rsidR="0047108B" w14:paraId="47D9ECB4" w14:textId="77777777" w:rsidTr="0047108B">
        <w:trPr>
          <w:trHeight w:val="300"/>
          <w:jc w:val="center"/>
        </w:trPr>
        <w:tc>
          <w:tcPr>
            <w:tcW w:w="1000" w:type="dxa"/>
            <w:vMerge w:val="restart"/>
            <w:tcBorders>
              <w:top w:val="single" w:sz="8" w:space="0" w:color="auto"/>
              <w:left w:val="single" w:sz="8" w:space="0" w:color="auto"/>
              <w:bottom w:val="single" w:sz="8" w:space="0" w:color="000000"/>
              <w:right w:val="single" w:sz="8" w:space="0" w:color="auto"/>
            </w:tcBorders>
            <w:vAlign w:val="center"/>
            <w:hideMark/>
          </w:tcPr>
          <w:p w14:paraId="77035DFD"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val="en-US" w:eastAsia="zh-TW"/>
              </w:rPr>
              <w:t>n256</w:t>
            </w:r>
          </w:p>
        </w:tc>
        <w:tc>
          <w:tcPr>
            <w:tcW w:w="880" w:type="dxa"/>
            <w:tcBorders>
              <w:top w:val="nil"/>
              <w:left w:val="nil"/>
              <w:bottom w:val="single" w:sz="8" w:space="0" w:color="auto"/>
              <w:right w:val="single" w:sz="8" w:space="0" w:color="auto"/>
            </w:tcBorders>
            <w:vAlign w:val="center"/>
            <w:hideMark/>
          </w:tcPr>
          <w:p w14:paraId="5739AFBD"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15</w:t>
            </w:r>
          </w:p>
        </w:tc>
        <w:tc>
          <w:tcPr>
            <w:tcW w:w="880" w:type="dxa"/>
            <w:tcBorders>
              <w:top w:val="nil"/>
              <w:left w:val="nil"/>
              <w:bottom w:val="single" w:sz="8" w:space="0" w:color="auto"/>
              <w:right w:val="single" w:sz="8" w:space="0" w:color="auto"/>
            </w:tcBorders>
            <w:vAlign w:val="center"/>
            <w:hideMark/>
          </w:tcPr>
          <w:p w14:paraId="5B17D72D"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-99.5</w:t>
            </w:r>
          </w:p>
        </w:tc>
        <w:tc>
          <w:tcPr>
            <w:tcW w:w="880" w:type="dxa"/>
            <w:tcBorders>
              <w:top w:val="nil"/>
              <w:left w:val="nil"/>
              <w:bottom w:val="single" w:sz="8" w:space="0" w:color="auto"/>
              <w:right w:val="single" w:sz="8" w:space="0" w:color="auto"/>
            </w:tcBorders>
            <w:vAlign w:val="center"/>
            <w:hideMark/>
          </w:tcPr>
          <w:p w14:paraId="3CA6BA4E"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-96.3</w:t>
            </w:r>
          </w:p>
        </w:tc>
        <w:tc>
          <w:tcPr>
            <w:tcW w:w="880" w:type="dxa"/>
            <w:tcBorders>
              <w:top w:val="nil"/>
              <w:left w:val="nil"/>
              <w:bottom w:val="single" w:sz="8" w:space="0" w:color="auto"/>
              <w:right w:val="single" w:sz="8" w:space="0" w:color="auto"/>
            </w:tcBorders>
            <w:vAlign w:val="center"/>
            <w:hideMark/>
          </w:tcPr>
          <w:p w14:paraId="63461DD2"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-94.5</w:t>
            </w:r>
          </w:p>
        </w:tc>
        <w:tc>
          <w:tcPr>
            <w:tcW w:w="880" w:type="dxa"/>
            <w:tcBorders>
              <w:top w:val="nil"/>
              <w:left w:val="nil"/>
              <w:bottom w:val="single" w:sz="8" w:space="0" w:color="auto"/>
              <w:right w:val="single" w:sz="8" w:space="0" w:color="auto"/>
            </w:tcBorders>
            <w:vAlign w:val="center"/>
            <w:hideMark/>
          </w:tcPr>
          <w:p w14:paraId="13F2F92D"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-93.8</w:t>
            </w:r>
          </w:p>
        </w:tc>
        <w:tc>
          <w:tcPr>
            <w:tcW w:w="880" w:type="dxa"/>
            <w:tcBorders>
              <w:top w:val="nil"/>
              <w:left w:val="nil"/>
              <w:bottom w:val="single" w:sz="8" w:space="0" w:color="auto"/>
              <w:right w:val="single" w:sz="8" w:space="0" w:color="auto"/>
            </w:tcBorders>
            <w:vAlign w:val="center"/>
            <w:hideMark/>
          </w:tcPr>
          <w:p w14:paraId="6B4DFECC"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2A34D4F1"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r>
      <w:tr w:rsidR="0047108B" w14:paraId="58D4E753" w14:textId="77777777" w:rsidTr="0047108B">
        <w:trPr>
          <w:trHeight w:val="30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E5A965A" w14:textId="77777777" w:rsidR="0047108B" w:rsidRDefault="0047108B">
            <w:pPr>
              <w:spacing w:after="0"/>
              <w:rPr>
                <w:rFonts w:eastAsia="新細明體"/>
                <w:color w:val="000000"/>
                <w:sz w:val="18"/>
                <w:szCs w:val="18"/>
                <w:lang w:val="en-US" w:eastAsia="zh-TW"/>
              </w:rPr>
            </w:pPr>
          </w:p>
        </w:tc>
        <w:tc>
          <w:tcPr>
            <w:tcW w:w="880" w:type="dxa"/>
            <w:tcBorders>
              <w:top w:val="nil"/>
              <w:left w:val="nil"/>
              <w:bottom w:val="single" w:sz="8" w:space="0" w:color="auto"/>
              <w:right w:val="single" w:sz="8" w:space="0" w:color="auto"/>
            </w:tcBorders>
            <w:vAlign w:val="center"/>
            <w:hideMark/>
          </w:tcPr>
          <w:p w14:paraId="4446AFD2"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30</w:t>
            </w:r>
          </w:p>
        </w:tc>
        <w:tc>
          <w:tcPr>
            <w:tcW w:w="880" w:type="dxa"/>
            <w:tcBorders>
              <w:top w:val="nil"/>
              <w:left w:val="nil"/>
              <w:bottom w:val="single" w:sz="8" w:space="0" w:color="auto"/>
              <w:right w:val="single" w:sz="8" w:space="0" w:color="auto"/>
            </w:tcBorders>
            <w:vAlign w:val="center"/>
            <w:hideMark/>
          </w:tcPr>
          <w:p w14:paraId="66D3DCCF"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68CAE303"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-96.6</w:t>
            </w:r>
          </w:p>
        </w:tc>
        <w:tc>
          <w:tcPr>
            <w:tcW w:w="880" w:type="dxa"/>
            <w:tcBorders>
              <w:top w:val="nil"/>
              <w:left w:val="nil"/>
              <w:bottom w:val="single" w:sz="8" w:space="0" w:color="auto"/>
              <w:right w:val="single" w:sz="8" w:space="0" w:color="auto"/>
            </w:tcBorders>
            <w:vAlign w:val="center"/>
            <w:hideMark/>
          </w:tcPr>
          <w:p w14:paraId="4A73E6EC"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-94.6</w:t>
            </w:r>
          </w:p>
        </w:tc>
        <w:tc>
          <w:tcPr>
            <w:tcW w:w="880" w:type="dxa"/>
            <w:tcBorders>
              <w:top w:val="nil"/>
              <w:left w:val="nil"/>
              <w:bottom w:val="single" w:sz="8" w:space="0" w:color="auto"/>
              <w:right w:val="single" w:sz="8" w:space="0" w:color="auto"/>
            </w:tcBorders>
            <w:vAlign w:val="center"/>
            <w:hideMark/>
          </w:tcPr>
          <w:p w14:paraId="5B6EB6BC"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-94</w:t>
            </w:r>
          </w:p>
        </w:tc>
        <w:tc>
          <w:tcPr>
            <w:tcW w:w="880" w:type="dxa"/>
            <w:tcBorders>
              <w:top w:val="nil"/>
              <w:left w:val="nil"/>
              <w:bottom w:val="single" w:sz="8" w:space="0" w:color="auto"/>
              <w:right w:val="single" w:sz="8" w:space="0" w:color="auto"/>
            </w:tcBorders>
            <w:vAlign w:val="center"/>
            <w:hideMark/>
          </w:tcPr>
          <w:p w14:paraId="416543AE"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64E24DF0"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r>
      <w:tr w:rsidR="0047108B" w14:paraId="35A1B2E3" w14:textId="77777777" w:rsidTr="0047108B">
        <w:trPr>
          <w:trHeight w:val="30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ABB2DA5" w14:textId="77777777" w:rsidR="0047108B" w:rsidRDefault="0047108B">
            <w:pPr>
              <w:spacing w:after="0"/>
              <w:rPr>
                <w:rFonts w:eastAsia="新細明體"/>
                <w:color w:val="000000"/>
                <w:sz w:val="18"/>
                <w:szCs w:val="18"/>
                <w:lang w:val="en-US" w:eastAsia="zh-TW"/>
              </w:rPr>
            </w:pPr>
          </w:p>
        </w:tc>
        <w:tc>
          <w:tcPr>
            <w:tcW w:w="880" w:type="dxa"/>
            <w:tcBorders>
              <w:top w:val="nil"/>
              <w:left w:val="nil"/>
              <w:bottom w:val="single" w:sz="8" w:space="0" w:color="auto"/>
              <w:right w:val="single" w:sz="8" w:space="0" w:color="auto"/>
            </w:tcBorders>
            <w:vAlign w:val="center"/>
            <w:hideMark/>
          </w:tcPr>
          <w:p w14:paraId="79D3129E"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60</w:t>
            </w:r>
          </w:p>
        </w:tc>
        <w:tc>
          <w:tcPr>
            <w:tcW w:w="880" w:type="dxa"/>
            <w:tcBorders>
              <w:top w:val="nil"/>
              <w:left w:val="nil"/>
              <w:bottom w:val="single" w:sz="8" w:space="0" w:color="auto"/>
              <w:right w:val="single" w:sz="8" w:space="0" w:color="auto"/>
            </w:tcBorders>
            <w:vAlign w:val="center"/>
            <w:hideMark/>
          </w:tcPr>
          <w:p w14:paraId="317E2505" w14:textId="77777777" w:rsidR="0047108B" w:rsidRPr="0037505D" w:rsidRDefault="0047108B">
            <w:pPr>
              <w:spacing w:after="0"/>
              <w:jc w:val="center"/>
              <w:rPr>
                <w:rFonts w:eastAsia="新細明體"/>
                <w:color w:val="000000"/>
                <w:sz w:val="18"/>
                <w:szCs w:val="18"/>
                <w:lang w:val="en-US" w:eastAsia="zh-TW"/>
              </w:rPr>
            </w:pPr>
            <w:r w:rsidRPr="0037505D">
              <w:rPr>
                <w:rFonts w:eastAsia="新細明體" w:hint="eastAsia"/>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4F5F00C4" w14:textId="77777777" w:rsidR="0047108B" w:rsidRPr="0037505D" w:rsidRDefault="0047108B">
            <w:pPr>
              <w:spacing w:after="0"/>
              <w:jc w:val="center"/>
              <w:rPr>
                <w:rFonts w:eastAsia="新細明體"/>
                <w:color w:val="000000"/>
                <w:sz w:val="18"/>
                <w:szCs w:val="18"/>
                <w:lang w:val="en-US" w:eastAsia="zh-TW"/>
              </w:rPr>
            </w:pPr>
            <w:r w:rsidRPr="0037505D">
              <w:rPr>
                <w:rFonts w:eastAsia="新細明體"/>
                <w:color w:val="000000"/>
                <w:sz w:val="18"/>
                <w:szCs w:val="18"/>
                <w:lang w:eastAsia="zh-TW"/>
              </w:rPr>
              <w:t>-97</w:t>
            </w:r>
          </w:p>
        </w:tc>
        <w:tc>
          <w:tcPr>
            <w:tcW w:w="880" w:type="dxa"/>
            <w:tcBorders>
              <w:top w:val="nil"/>
              <w:left w:val="nil"/>
              <w:bottom w:val="single" w:sz="8" w:space="0" w:color="auto"/>
              <w:right w:val="single" w:sz="8" w:space="0" w:color="auto"/>
            </w:tcBorders>
            <w:vAlign w:val="center"/>
            <w:hideMark/>
          </w:tcPr>
          <w:p w14:paraId="0AAD31C7"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-94.9</w:t>
            </w:r>
          </w:p>
        </w:tc>
        <w:tc>
          <w:tcPr>
            <w:tcW w:w="880" w:type="dxa"/>
            <w:tcBorders>
              <w:top w:val="nil"/>
              <w:left w:val="nil"/>
              <w:bottom w:val="single" w:sz="8" w:space="0" w:color="auto"/>
              <w:right w:val="single" w:sz="8" w:space="0" w:color="auto"/>
            </w:tcBorders>
            <w:vAlign w:val="center"/>
            <w:hideMark/>
          </w:tcPr>
          <w:p w14:paraId="315B5937"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-94.2</w:t>
            </w:r>
          </w:p>
        </w:tc>
        <w:tc>
          <w:tcPr>
            <w:tcW w:w="880" w:type="dxa"/>
            <w:tcBorders>
              <w:top w:val="nil"/>
              <w:left w:val="nil"/>
              <w:bottom w:val="single" w:sz="8" w:space="0" w:color="auto"/>
              <w:right w:val="single" w:sz="8" w:space="0" w:color="auto"/>
            </w:tcBorders>
            <w:vAlign w:val="center"/>
            <w:hideMark/>
          </w:tcPr>
          <w:p w14:paraId="187A561E"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28468D26"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r>
      <w:tr w:rsidR="0047108B" w14:paraId="643804B8" w14:textId="77777777" w:rsidTr="0047108B">
        <w:trPr>
          <w:trHeight w:val="300"/>
          <w:jc w:val="center"/>
        </w:trPr>
        <w:tc>
          <w:tcPr>
            <w:tcW w:w="1000" w:type="dxa"/>
            <w:vMerge w:val="restart"/>
            <w:tcBorders>
              <w:top w:val="nil"/>
              <w:left w:val="single" w:sz="8" w:space="0" w:color="auto"/>
              <w:bottom w:val="single" w:sz="8" w:space="0" w:color="000000"/>
              <w:right w:val="single" w:sz="8" w:space="0" w:color="auto"/>
            </w:tcBorders>
            <w:vAlign w:val="center"/>
            <w:hideMark/>
          </w:tcPr>
          <w:p w14:paraId="17587E44"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val="en-US" w:eastAsia="zh-TW"/>
              </w:rPr>
              <w:t>n255</w:t>
            </w:r>
          </w:p>
        </w:tc>
        <w:tc>
          <w:tcPr>
            <w:tcW w:w="880" w:type="dxa"/>
            <w:tcBorders>
              <w:top w:val="nil"/>
              <w:left w:val="nil"/>
              <w:bottom w:val="single" w:sz="8" w:space="0" w:color="auto"/>
              <w:right w:val="single" w:sz="8" w:space="0" w:color="auto"/>
            </w:tcBorders>
            <w:vAlign w:val="center"/>
            <w:hideMark/>
          </w:tcPr>
          <w:p w14:paraId="38F0BB57"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val="en-US" w:eastAsia="zh-TW"/>
              </w:rPr>
              <w:t>15</w:t>
            </w:r>
          </w:p>
        </w:tc>
        <w:tc>
          <w:tcPr>
            <w:tcW w:w="880" w:type="dxa"/>
            <w:tcBorders>
              <w:top w:val="nil"/>
              <w:left w:val="nil"/>
              <w:bottom w:val="single" w:sz="8" w:space="0" w:color="auto"/>
              <w:right w:val="single" w:sz="8" w:space="0" w:color="auto"/>
            </w:tcBorders>
            <w:vAlign w:val="center"/>
            <w:hideMark/>
          </w:tcPr>
          <w:p w14:paraId="064FBAC5" w14:textId="77777777" w:rsidR="0047108B" w:rsidRPr="0037505D" w:rsidRDefault="0047108B">
            <w:pPr>
              <w:spacing w:after="0"/>
              <w:jc w:val="center"/>
              <w:rPr>
                <w:rFonts w:eastAsia="新細明體"/>
                <w:color w:val="000000"/>
                <w:sz w:val="18"/>
                <w:szCs w:val="18"/>
                <w:lang w:val="en-US" w:eastAsia="zh-TW"/>
              </w:rPr>
            </w:pPr>
            <w:r w:rsidRPr="0037505D">
              <w:rPr>
                <w:rFonts w:eastAsia="新細明體"/>
                <w:color w:val="000000"/>
                <w:sz w:val="18"/>
                <w:szCs w:val="18"/>
                <w:lang w:eastAsia="zh-TW"/>
              </w:rPr>
              <w:t>-100</w:t>
            </w:r>
          </w:p>
        </w:tc>
        <w:tc>
          <w:tcPr>
            <w:tcW w:w="880" w:type="dxa"/>
            <w:tcBorders>
              <w:top w:val="nil"/>
              <w:left w:val="nil"/>
              <w:bottom w:val="single" w:sz="8" w:space="0" w:color="auto"/>
              <w:right w:val="single" w:sz="8" w:space="0" w:color="auto"/>
            </w:tcBorders>
            <w:vAlign w:val="center"/>
            <w:hideMark/>
          </w:tcPr>
          <w:p w14:paraId="3BBCD9F4" w14:textId="77777777" w:rsidR="0047108B" w:rsidRPr="0037505D" w:rsidRDefault="0047108B">
            <w:pPr>
              <w:spacing w:after="0"/>
              <w:jc w:val="center"/>
              <w:rPr>
                <w:rFonts w:eastAsia="新細明體"/>
                <w:color w:val="000000"/>
                <w:sz w:val="18"/>
                <w:szCs w:val="18"/>
                <w:lang w:val="en-US" w:eastAsia="zh-TW"/>
              </w:rPr>
            </w:pPr>
            <w:r w:rsidRPr="0037505D">
              <w:rPr>
                <w:rFonts w:eastAsia="新細明體"/>
                <w:color w:val="000000"/>
                <w:sz w:val="18"/>
                <w:szCs w:val="18"/>
                <w:lang w:eastAsia="zh-TW"/>
              </w:rPr>
              <w:t>-96.8</w:t>
            </w:r>
          </w:p>
        </w:tc>
        <w:tc>
          <w:tcPr>
            <w:tcW w:w="880" w:type="dxa"/>
            <w:tcBorders>
              <w:top w:val="nil"/>
              <w:left w:val="nil"/>
              <w:bottom w:val="single" w:sz="8" w:space="0" w:color="auto"/>
              <w:right w:val="single" w:sz="8" w:space="0" w:color="auto"/>
            </w:tcBorders>
            <w:vAlign w:val="center"/>
            <w:hideMark/>
          </w:tcPr>
          <w:p w14:paraId="57023CEE"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-95</w:t>
            </w:r>
          </w:p>
        </w:tc>
        <w:tc>
          <w:tcPr>
            <w:tcW w:w="880" w:type="dxa"/>
            <w:tcBorders>
              <w:top w:val="nil"/>
              <w:left w:val="nil"/>
              <w:bottom w:val="single" w:sz="8" w:space="0" w:color="auto"/>
              <w:right w:val="single" w:sz="8" w:space="0" w:color="auto"/>
            </w:tcBorders>
            <w:vAlign w:val="center"/>
            <w:hideMark/>
          </w:tcPr>
          <w:p w14:paraId="0BE867C2"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-93.8</w:t>
            </w:r>
          </w:p>
        </w:tc>
        <w:tc>
          <w:tcPr>
            <w:tcW w:w="880" w:type="dxa"/>
            <w:tcBorders>
              <w:top w:val="nil"/>
              <w:left w:val="nil"/>
              <w:bottom w:val="single" w:sz="8" w:space="0" w:color="auto"/>
              <w:right w:val="single" w:sz="8" w:space="0" w:color="auto"/>
            </w:tcBorders>
            <w:vAlign w:val="center"/>
            <w:hideMark/>
          </w:tcPr>
          <w:p w14:paraId="6DE1232A"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710EEA1B"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r>
      <w:tr w:rsidR="0047108B" w14:paraId="222D1A3B" w14:textId="77777777" w:rsidTr="0047108B">
        <w:trPr>
          <w:trHeight w:val="300"/>
          <w:jc w:val="center"/>
        </w:trPr>
        <w:tc>
          <w:tcPr>
            <w:tcW w:w="0" w:type="auto"/>
            <w:vMerge/>
            <w:tcBorders>
              <w:top w:val="nil"/>
              <w:left w:val="single" w:sz="8" w:space="0" w:color="auto"/>
              <w:bottom w:val="single" w:sz="8" w:space="0" w:color="000000"/>
              <w:right w:val="single" w:sz="8" w:space="0" w:color="auto"/>
            </w:tcBorders>
            <w:vAlign w:val="center"/>
            <w:hideMark/>
          </w:tcPr>
          <w:p w14:paraId="5419EADF" w14:textId="77777777" w:rsidR="0047108B" w:rsidRDefault="0047108B">
            <w:pPr>
              <w:spacing w:after="0"/>
              <w:rPr>
                <w:rFonts w:eastAsia="新細明體"/>
                <w:color w:val="000000"/>
                <w:sz w:val="18"/>
                <w:szCs w:val="18"/>
                <w:lang w:val="en-US" w:eastAsia="zh-TW"/>
              </w:rPr>
            </w:pPr>
          </w:p>
        </w:tc>
        <w:tc>
          <w:tcPr>
            <w:tcW w:w="880" w:type="dxa"/>
            <w:tcBorders>
              <w:top w:val="nil"/>
              <w:left w:val="nil"/>
              <w:bottom w:val="single" w:sz="8" w:space="0" w:color="auto"/>
              <w:right w:val="single" w:sz="8" w:space="0" w:color="auto"/>
            </w:tcBorders>
            <w:vAlign w:val="center"/>
            <w:hideMark/>
          </w:tcPr>
          <w:p w14:paraId="015459A9"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val="en-US" w:eastAsia="zh-TW"/>
              </w:rPr>
              <w:t>30</w:t>
            </w:r>
          </w:p>
        </w:tc>
        <w:tc>
          <w:tcPr>
            <w:tcW w:w="880" w:type="dxa"/>
            <w:tcBorders>
              <w:top w:val="nil"/>
              <w:left w:val="nil"/>
              <w:bottom w:val="single" w:sz="8" w:space="0" w:color="auto"/>
              <w:right w:val="single" w:sz="8" w:space="0" w:color="auto"/>
            </w:tcBorders>
            <w:vAlign w:val="center"/>
            <w:hideMark/>
          </w:tcPr>
          <w:p w14:paraId="1C006A69" w14:textId="77777777" w:rsidR="0047108B" w:rsidRPr="0037505D" w:rsidRDefault="0047108B">
            <w:pPr>
              <w:spacing w:after="0"/>
              <w:jc w:val="center"/>
              <w:rPr>
                <w:rFonts w:eastAsia="新細明體"/>
                <w:color w:val="000000"/>
                <w:sz w:val="18"/>
                <w:szCs w:val="18"/>
                <w:lang w:val="en-US" w:eastAsia="zh-TW"/>
              </w:rPr>
            </w:pPr>
            <w:r w:rsidRPr="0037505D">
              <w:rPr>
                <w:rFonts w:eastAsia="新細明體" w:hint="eastAsia"/>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56FEF298" w14:textId="77777777" w:rsidR="0047108B" w:rsidRPr="0037505D" w:rsidRDefault="0047108B">
            <w:pPr>
              <w:spacing w:after="0"/>
              <w:jc w:val="center"/>
              <w:rPr>
                <w:rFonts w:eastAsia="新細明體"/>
                <w:color w:val="000000"/>
                <w:sz w:val="18"/>
                <w:szCs w:val="18"/>
                <w:lang w:val="en-US" w:eastAsia="zh-TW"/>
              </w:rPr>
            </w:pPr>
            <w:r w:rsidRPr="0037505D">
              <w:rPr>
                <w:rFonts w:eastAsia="新細明體"/>
                <w:color w:val="000000"/>
                <w:sz w:val="18"/>
                <w:szCs w:val="18"/>
                <w:lang w:eastAsia="zh-TW"/>
              </w:rPr>
              <w:t>-97.1</w:t>
            </w:r>
          </w:p>
        </w:tc>
        <w:tc>
          <w:tcPr>
            <w:tcW w:w="880" w:type="dxa"/>
            <w:tcBorders>
              <w:top w:val="nil"/>
              <w:left w:val="nil"/>
              <w:bottom w:val="single" w:sz="8" w:space="0" w:color="auto"/>
              <w:right w:val="single" w:sz="8" w:space="0" w:color="auto"/>
            </w:tcBorders>
            <w:vAlign w:val="center"/>
            <w:hideMark/>
          </w:tcPr>
          <w:p w14:paraId="0DAD9C42"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-95.1</w:t>
            </w:r>
          </w:p>
        </w:tc>
        <w:tc>
          <w:tcPr>
            <w:tcW w:w="880" w:type="dxa"/>
            <w:tcBorders>
              <w:top w:val="nil"/>
              <w:left w:val="nil"/>
              <w:bottom w:val="single" w:sz="8" w:space="0" w:color="auto"/>
              <w:right w:val="single" w:sz="8" w:space="0" w:color="auto"/>
            </w:tcBorders>
            <w:vAlign w:val="center"/>
            <w:hideMark/>
          </w:tcPr>
          <w:p w14:paraId="5850427A"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-94</w:t>
            </w:r>
          </w:p>
        </w:tc>
        <w:tc>
          <w:tcPr>
            <w:tcW w:w="880" w:type="dxa"/>
            <w:tcBorders>
              <w:top w:val="nil"/>
              <w:left w:val="nil"/>
              <w:bottom w:val="single" w:sz="8" w:space="0" w:color="auto"/>
              <w:right w:val="single" w:sz="8" w:space="0" w:color="auto"/>
            </w:tcBorders>
            <w:vAlign w:val="center"/>
            <w:hideMark/>
          </w:tcPr>
          <w:p w14:paraId="1A132C7F"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6C9EC65F"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r>
      <w:tr w:rsidR="0047108B" w14:paraId="71ABD904" w14:textId="77777777" w:rsidTr="0047108B">
        <w:trPr>
          <w:trHeight w:val="300"/>
          <w:jc w:val="center"/>
        </w:trPr>
        <w:tc>
          <w:tcPr>
            <w:tcW w:w="0" w:type="auto"/>
            <w:vMerge/>
            <w:tcBorders>
              <w:top w:val="nil"/>
              <w:left w:val="single" w:sz="8" w:space="0" w:color="auto"/>
              <w:bottom w:val="single" w:sz="8" w:space="0" w:color="000000"/>
              <w:right w:val="single" w:sz="8" w:space="0" w:color="auto"/>
            </w:tcBorders>
            <w:vAlign w:val="center"/>
            <w:hideMark/>
          </w:tcPr>
          <w:p w14:paraId="37541CAE" w14:textId="77777777" w:rsidR="0047108B" w:rsidRDefault="0047108B">
            <w:pPr>
              <w:spacing w:after="0"/>
              <w:rPr>
                <w:rFonts w:eastAsia="新細明體"/>
                <w:color w:val="000000"/>
                <w:sz w:val="18"/>
                <w:szCs w:val="18"/>
                <w:lang w:val="en-US" w:eastAsia="zh-TW"/>
              </w:rPr>
            </w:pPr>
          </w:p>
        </w:tc>
        <w:tc>
          <w:tcPr>
            <w:tcW w:w="880" w:type="dxa"/>
            <w:tcBorders>
              <w:top w:val="nil"/>
              <w:left w:val="nil"/>
              <w:bottom w:val="single" w:sz="8" w:space="0" w:color="auto"/>
              <w:right w:val="single" w:sz="8" w:space="0" w:color="auto"/>
            </w:tcBorders>
            <w:vAlign w:val="center"/>
            <w:hideMark/>
          </w:tcPr>
          <w:p w14:paraId="30DD117C"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val="en-US" w:eastAsia="zh-TW"/>
              </w:rPr>
              <w:t>60</w:t>
            </w:r>
          </w:p>
        </w:tc>
        <w:tc>
          <w:tcPr>
            <w:tcW w:w="880" w:type="dxa"/>
            <w:tcBorders>
              <w:top w:val="nil"/>
              <w:left w:val="nil"/>
              <w:bottom w:val="single" w:sz="8" w:space="0" w:color="auto"/>
              <w:right w:val="single" w:sz="8" w:space="0" w:color="auto"/>
            </w:tcBorders>
            <w:vAlign w:val="center"/>
            <w:hideMark/>
          </w:tcPr>
          <w:p w14:paraId="2BF48675" w14:textId="77777777" w:rsidR="0047108B" w:rsidRPr="0037505D" w:rsidRDefault="0047108B">
            <w:pPr>
              <w:spacing w:after="0"/>
              <w:jc w:val="center"/>
              <w:rPr>
                <w:rFonts w:eastAsia="新細明體"/>
                <w:color w:val="000000"/>
                <w:sz w:val="18"/>
                <w:szCs w:val="18"/>
                <w:lang w:val="en-US" w:eastAsia="zh-TW"/>
              </w:rPr>
            </w:pPr>
            <w:r w:rsidRPr="0037505D">
              <w:rPr>
                <w:rFonts w:eastAsia="新細明體" w:hint="eastAsia"/>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5ED70A1F" w14:textId="77777777" w:rsidR="0047108B" w:rsidRPr="0037505D" w:rsidRDefault="0047108B">
            <w:pPr>
              <w:spacing w:after="0"/>
              <w:jc w:val="center"/>
              <w:rPr>
                <w:rFonts w:eastAsia="新細明體"/>
                <w:color w:val="000000"/>
                <w:sz w:val="18"/>
                <w:szCs w:val="18"/>
                <w:lang w:val="en-US" w:eastAsia="zh-TW"/>
              </w:rPr>
            </w:pPr>
            <w:r w:rsidRPr="0037505D">
              <w:rPr>
                <w:rFonts w:eastAsia="新細明體"/>
                <w:color w:val="000000"/>
                <w:sz w:val="18"/>
                <w:szCs w:val="18"/>
                <w:lang w:eastAsia="zh-TW"/>
              </w:rPr>
              <w:t>-97.5</w:t>
            </w:r>
          </w:p>
        </w:tc>
        <w:tc>
          <w:tcPr>
            <w:tcW w:w="880" w:type="dxa"/>
            <w:tcBorders>
              <w:top w:val="nil"/>
              <w:left w:val="nil"/>
              <w:bottom w:val="single" w:sz="8" w:space="0" w:color="auto"/>
              <w:right w:val="single" w:sz="8" w:space="0" w:color="auto"/>
            </w:tcBorders>
            <w:vAlign w:val="center"/>
            <w:hideMark/>
          </w:tcPr>
          <w:p w14:paraId="7AAC3C5F"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-95.4</w:t>
            </w:r>
          </w:p>
        </w:tc>
        <w:tc>
          <w:tcPr>
            <w:tcW w:w="880" w:type="dxa"/>
            <w:tcBorders>
              <w:top w:val="nil"/>
              <w:left w:val="nil"/>
              <w:bottom w:val="single" w:sz="8" w:space="0" w:color="auto"/>
              <w:right w:val="single" w:sz="8" w:space="0" w:color="auto"/>
            </w:tcBorders>
            <w:vAlign w:val="center"/>
            <w:hideMark/>
          </w:tcPr>
          <w:p w14:paraId="3C95050B"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-94.2</w:t>
            </w:r>
          </w:p>
        </w:tc>
        <w:tc>
          <w:tcPr>
            <w:tcW w:w="880" w:type="dxa"/>
            <w:tcBorders>
              <w:top w:val="nil"/>
              <w:left w:val="nil"/>
              <w:bottom w:val="single" w:sz="8" w:space="0" w:color="auto"/>
              <w:right w:val="single" w:sz="8" w:space="0" w:color="auto"/>
            </w:tcBorders>
            <w:vAlign w:val="center"/>
            <w:hideMark/>
          </w:tcPr>
          <w:p w14:paraId="3BEF4CA4"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665BFAA7"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r>
      <w:tr w:rsidR="0047108B" w14:paraId="3024C067" w14:textId="77777777" w:rsidTr="0047108B">
        <w:trPr>
          <w:trHeight w:val="300"/>
          <w:jc w:val="center"/>
        </w:trPr>
        <w:tc>
          <w:tcPr>
            <w:tcW w:w="1000" w:type="dxa"/>
            <w:vMerge w:val="restart"/>
            <w:tcBorders>
              <w:top w:val="nil"/>
              <w:left w:val="single" w:sz="8" w:space="0" w:color="auto"/>
              <w:bottom w:val="single" w:sz="8" w:space="0" w:color="000000"/>
              <w:right w:val="single" w:sz="8" w:space="0" w:color="auto"/>
            </w:tcBorders>
            <w:vAlign w:val="center"/>
            <w:hideMark/>
          </w:tcPr>
          <w:p w14:paraId="68B1746C"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val="en-US" w:eastAsia="zh-TW"/>
              </w:rPr>
              <w:t>n254</w:t>
            </w:r>
          </w:p>
        </w:tc>
        <w:tc>
          <w:tcPr>
            <w:tcW w:w="880" w:type="dxa"/>
            <w:tcBorders>
              <w:top w:val="nil"/>
              <w:left w:val="nil"/>
              <w:bottom w:val="single" w:sz="8" w:space="0" w:color="auto"/>
              <w:right w:val="single" w:sz="8" w:space="0" w:color="auto"/>
            </w:tcBorders>
            <w:vAlign w:val="center"/>
            <w:hideMark/>
          </w:tcPr>
          <w:p w14:paraId="7ACC4ABE"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15</w:t>
            </w:r>
          </w:p>
        </w:tc>
        <w:tc>
          <w:tcPr>
            <w:tcW w:w="880" w:type="dxa"/>
            <w:tcBorders>
              <w:top w:val="nil"/>
              <w:left w:val="nil"/>
              <w:bottom w:val="single" w:sz="8" w:space="0" w:color="auto"/>
              <w:right w:val="single" w:sz="8" w:space="0" w:color="auto"/>
            </w:tcBorders>
            <w:vAlign w:val="center"/>
            <w:hideMark/>
          </w:tcPr>
          <w:p w14:paraId="0A5C505D"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-99.5</w:t>
            </w:r>
          </w:p>
        </w:tc>
        <w:tc>
          <w:tcPr>
            <w:tcW w:w="880" w:type="dxa"/>
            <w:tcBorders>
              <w:top w:val="nil"/>
              <w:left w:val="nil"/>
              <w:bottom w:val="single" w:sz="8" w:space="0" w:color="auto"/>
              <w:right w:val="single" w:sz="8" w:space="0" w:color="auto"/>
            </w:tcBorders>
            <w:vAlign w:val="center"/>
            <w:hideMark/>
          </w:tcPr>
          <w:p w14:paraId="1283C4A6"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-96.3</w:t>
            </w:r>
          </w:p>
        </w:tc>
        <w:tc>
          <w:tcPr>
            <w:tcW w:w="880" w:type="dxa"/>
            <w:tcBorders>
              <w:top w:val="nil"/>
              <w:left w:val="nil"/>
              <w:bottom w:val="single" w:sz="8" w:space="0" w:color="auto"/>
              <w:right w:val="single" w:sz="8" w:space="0" w:color="auto"/>
            </w:tcBorders>
            <w:vAlign w:val="center"/>
            <w:hideMark/>
          </w:tcPr>
          <w:p w14:paraId="641BC502"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-94.5</w:t>
            </w:r>
          </w:p>
        </w:tc>
        <w:tc>
          <w:tcPr>
            <w:tcW w:w="880" w:type="dxa"/>
            <w:tcBorders>
              <w:top w:val="nil"/>
              <w:left w:val="nil"/>
              <w:bottom w:val="single" w:sz="8" w:space="0" w:color="auto"/>
              <w:right w:val="single" w:sz="8" w:space="0" w:color="auto"/>
            </w:tcBorders>
            <w:vAlign w:val="center"/>
            <w:hideMark/>
          </w:tcPr>
          <w:p w14:paraId="1861BA1E"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eastAsia="zh-TW"/>
              </w:rPr>
              <w:t xml:space="preserve">　</w:t>
            </w:r>
          </w:p>
        </w:tc>
        <w:tc>
          <w:tcPr>
            <w:tcW w:w="880" w:type="dxa"/>
            <w:tcBorders>
              <w:top w:val="nil"/>
              <w:left w:val="nil"/>
              <w:bottom w:val="single" w:sz="8" w:space="0" w:color="auto"/>
              <w:right w:val="single" w:sz="8" w:space="0" w:color="auto"/>
            </w:tcBorders>
            <w:vAlign w:val="center"/>
            <w:hideMark/>
          </w:tcPr>
          <w:p w14:paraId="782DC2F3"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0E9CCB02"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r>
      <w:tr w:rsidR="0047108B" w14:paraId="3000551C" w14:textId="77777777" w:rsidTr="0047108B">
        <w:trPr>
          <w:trHeight w:val="300"/>
          <w:jc w:val="center"/>
        </w:trPr>
        <w:tc>
          <w:tcPr>
            <w:tcW w:w="0" w:type="auto"/>
            <w:vMerge/>
            <w:tcBorders>
              <w:top w:val="nil"/>
              <w:left w:val="single" w:sz="8" w:space="0" w:color="auto"/>
              <w:bottom w:val="single" w:sz="8" w:space="0" w:color="000000"/>
              <w:right w:val="single" w:sz="8" w:space="0" w:color="auto"/>
            </w:tcBorders>
            <w:vAlign w:val="center"/>
            <w:hideMark/>
          </w:tcPr>
          <w:p w14:paraId="0CF5FD7F" w14:textId="77777777" w:rsidR="0047108B" w:rsidRDefault="0047108B">
            <w:pPr>
              <w:spacing w:after="0"/>
              <w:rPr>
                <w:rFonts w:eastAsia="新細明體"/>
                <w:color w:val="000000"/>
                <w:sz w:val="18"/>
                <w:szCs w:val="18"/>
                <w:lang w:val="en-US" w:eastAsia="zh-TW"/>
              </w:rPr>
            </w:pPr>
          </w:p>
        </w:tc>
        <w:tc>
          <w:tcPr>
            <w:tcW w:w="880" w:type="dxa"/>
            <w:tcBorders>
              <w:top w:val="nil"/>
              <w:left w:val="nil"/>
              <w:bottom w:val="single" w:sz="8" w:space="0" w:color="auto"/>
              <w:right w:val="single" w:sz="8" w:space="0" w:color="auto"/>
            </w:tcBorders>
            <w:vAlign w:val="center"/>
            <w:hideMark/>
          </w:tcPr>
          <w:p w14:paraId="540AAEF4"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30</w:t>
            </w:r>
          </w:p>
        </w:tc>
        <w:tc>
          <w:tcPr>
            <w:tcW w:w="880" w:type="dxa"/>
            <w:tcBorders>
              <w:top w:val="nil"/>
              <w:left w:val="nil"/>
              <w:bottom w:val="single" w:sz="8" w:space="0" w:color="auto"/>
              <w:right w:val="single" w:sz="8" w:space="0" w:color="auto"/>
            </w:tcBorders>
            <w:vAlign w:val="center"/>
            <w:hideMark/>
          </w:tcPr>
          <w:p w14:paraId="38E69ADC"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01CFCA0F"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-96.6</w:t>
            </w:r>
          </w:p>
        </w:tc>
        <w:tc>
          <w:tcPr>
            <w:tcW w:w="880" w:type="dxa"/>
            <w:tcBorders>
              <w:top w:val="nil"/>
              <w:left w:val="nil"/>
              <w:bottom w:val="single" w:sz="8" w:space="0" w:color="auto"/>
              <w:right w:val="single" w:sz="8" w:space="0" w:color="auto"/>
            </w:tcBorders>
            <w:vAlign w:val="center"/>
            <w:hideMark/>
          </w:tcPr>
          <w:p w14:paraId="1B8756A7"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-94.6</w:t>
            </w:r>
          </w:p>
        </w:tc>
        <w:tc>
          <w:tcPr>
            <w:tcW w:w="880" w:type="dxa"/>
            <w:tcBorders>
              <w:top w:val="nil"/>
              <w:left w:val="nil"/>
              <w:bottom w:val="single" w:sz="8" w:space="0" w:color="auto"/>
              <w:right w:val="single" w:sz="8" w:space="0" w:color="auto"/>
            </w:tcBorders>
            <w:vAlign w:val="center"/>
            <w:hideMark/>
          </w:tcPr>
          <w:p w14:paraId="3213F6CC"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eastAsia="zh-TW"/>
              </w:rPr>
              <w:t xml:space="preserve">　</w:t>
            </w:r>
          </w:p>
        </w:tc>
        <w:tc>
          <w:tcPr>
            <w:tcW w:w="880" w:type="dxa"/>
            <w:tcBorders>
              <w:top w:val="nil"/>
              <w:left w:val="nil"/>
              <w:bottom w:val="single" w:sz="8" w:space="0" w:color="auto"/>
              <w:right w:val="single" w:sz="8" w:space="0" w:color="auto"/>
            </w:tcBorders>
            <w:vAlign w:val="center"/>
            <w:hideMark/>
          </w:tcPr>
          <w:p w14:paraId="42EFCE72"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04CFB932"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r>
      <w:tr w:rsidR="0047108B" w14:paraId="7C64EB81" w14:textId="77777777" w:rsidTr="0047108B">
        <w:trPr>
          <w:trHeight w:val="300"/>
          <w:jc w:val="center"/>
        </w:trPr>
        <w:tc>
          <w:tcPr>
            <w:tcW w:w="0" w:type="auto"/>
            <w:vMerge/>
            <w:tcBorders>
              <w:top w:val="nil"/>
              <w:left w:val="single" w:sz="8" w:space="0" w:color="auto"/>
              <w:bottom w:val="single" w:sz="8" w:space="0" w:color="000000"/>
              <w:right w:val="single" w:sz="8" w:space="0" w:color="auto"/>
            </w:tcBorders>
            <w:vAlign w:val="center"/>
            <w:hideMark/>
          </w:tcPr>
          <w:p w14:paraId="17CDD184" w14:textId="77777777" w:rsidR="0047108B" w:rsidRDefault="0047108B">
            <w:pPr>
              <w:spacing w:after="0"/>
              <w:rPr>
                <w:rFonts w:eastAsia="新細明體"/>
                <w:color w:val="000000"/>
                <w:sz w:val="18"/>
                <w:szCs w:val="18"/>
                <w:lang w:val="en-US" w:eastAsia="zh-TW"/>
              </w:rPr>
            </w:pPr>
          </w:p>
        </w:tc>
        <w:tc>
          <w:tcPr>
            <w:tcW w:w="880" w:type="dxa"/>
            <w:tcBorders>
              <w:top w:val="nil"/>
              <w:left w:val="nil"/>
              <w:bottom w:val="single" w:sz="8" w:space="0" w:color="auto"/>
              <w:right w:val="single" w:sz="8" w:space="0" w:color="auto"/>
            </w:tcBorders>
            <w:vAlign w:val="center"/>
            <w:hideMark/>
          </w:tcPr>
          <w:p w14:paraId="4DEB6D39"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60</w:t>
            </w:r>
          </w:p>
        </w:tc>
        <w:tc>
          <w:tcPr>
            <w:tcW w:w="880" w:type="dxa"/>
            <w:tcBorders>
              <w:top w:val="nil"/>
              <w:left w:val="nil"/>
              <w:bottom w:val="single" w:sz="8" w:space="0" w:color="auto"/>
              <w:right w:val="single" w:sz="8" w:space="0" w:color="auto"/>
            </w:tcBorders>
            <w:vAlign w:val="center"/>
            <w:hideMark/>
          </w:tcPr>
          <w:p w14:paraId="5BCA0D5B"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716F3A3E"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-97</w:t>
            </w:r>
          </w:p>
        </w:tc>
        <w:tc>
          <w:tcPr>
            <w:tcW w:w="880" w:type="dxa"/>
            <w:tcBorders>
              <w:top w:val="nil"/>
              <w:left w:val="nil"/>
              <w:bottom w:val="single" w:sz="8" w:space="0" w:color="auto"/>
              <w:right w:val="single" w:sz="8" w:space="0" w:color="auto"/>
            </w:tcBorders>
            <w:vAlign w:val="center"/>
            <w:hideMark/>
          </w:tcPr>
          <w:p w14:paraId="531A42BA"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-94.9</w:t>
            </w:r>
          </w:p>
        </w:tc>
        <w:tc>
          <w:tcPr>
            <w:tcW w:w="880" w:type="dxa"/>
            <w:tcBorders>
              <w:top w:val="nil"/>
              <w:left w:val="nil"/>
              <w:bottom w:val="single" w:sz="8" w:space="0" w:color="auto"/>
              <w:right w:val="single" w:sz="8" w:space="0" w:color="auto"/>
            </w:tcBorders>
            <w:vAlign w:val="center"/>
            <w:hideMark/>
          </w:tcPr>
          <w:p w14:paraId="317EAA1F"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eastAsia="zh-TW"/>
              </w:rPr>
              <w:t xml:space="preserve">　</w:t>
            </w:r>
          </w:p>
        </w:tc>
        <w:tc>
          <w:tcPr>
            <w:tcW w:w="880" w:type="dxa"/>
            <w:tcBorders>
              <w:top w:val="nil"/>
              <w:left w:val="nil"/>
              <w:bottom w:val="single" w:sz="8" w:space="0" w:color="auto"/>
              <w:right w:val="single" w:sz="8" w:space="0" w:color="auto"/>
            </w:tcBorders>
            <w:vAlign w:val="center"/>
            <w:hideMark/>
          </w:tcPr>
          <w:p w14:paraId="635124DA"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3AFFA4E0"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r>
    </w:tbl>
    <w:p w14:paraId="46ABB4AA" w14:textId="77777777" w:rsidR="0047108B" w:rsidRDefault="0047108B" w:rsidP="0047108B">
      <w:pPr>
        <w:rPr>
          <w:lang w:val="en-US" w:eastAsia="zh-CN"/>
        </w:rPr>
      </w:pPr>
    </w:p>
    <w:p w14:paraId="4EE182A9" w14:textId="77777777" w:rsidR="00A93F08" w:rsidRDefault="00A93F08" w:rsidP="0047108B">
      <w:pPr>
        <w:rPr>
          <w:rFonts w:eastAsia="新細明體"/>
          <w:b/>
          <w:bCs/>
          <w:i/>
          <w:iCs/>
          <w:lang w:eastAsia="zh-TW"/>
        </w:rPr>
      </w:pPr>
      <w:bookmarkStart w:id="88" w:name="OLE_LINK19"/>
    </w:p>
    <w:p w14:paraId="50693975" w14:textId="530F444B" w:rsidR="0047108B" w:rsidRDefault="008B7F79" w:rsidP="008B7F79">
      <w:pPr>
        <w:pStyle w:val="2"/>
      </w:pPr>
      <w:r w:rsidRPr="008B7F79">
        <w:t>EC Decision 2016/687</w:t>
      </w:r>
    </w:p>
    <w:p w14:paraId="3B6EC930" w14:textId="0702B7A3" w:rsidR="00EA39AA" w:rsidRDefault="00EA39AA" w:rsidP="00007145">
      <w:r>
        <w:rPr>
          <w:sz w:val="19"/>
          <w:szCs w:val="19"/>
        </w:rPr>
        <w:t xml:space="preserve">The power limits are specified as equivalent </w:t>
      </w:r>
      <w:bookmarkStart w:id="89" w:name="OLE_LINK212"/>
      <w:r>
        <w:rPr>
          <w:sz w:val="19"/>
          <w:szCs w:val="19"/>
        </w:rPr>
        <w:t>isotropically</w:t>
      </w:r>
      <w:bookmarkEnd w:id="89"/>
      <w:r>
        <w:rPr>
          <w:sz w:val="19"/>
          <w:szCs w:val="19"/>
        </w:rPr>
        <w:t xml:space="preserve"> radiated power (EIRP) for terminal stations designed to be fixed or installed and as total radiated power (TRP) (</w:t>
      </w:r>
      <w:r>
        <w:rPr>
          <w:sz w:val="10"/>
          <w:szCs w:val="10"/>
        </w:rPr>
        <w:t>2</w:t>
      </w:r>
      <w:r>
        <w:rPr>
          <w:sz w:val="19"/>
          <w:szCs w:val="19"/>
        </w:rPr>
        <w:t>) for terminal stations designed to be mobile or nomadic.</w:t>
      </w:r>
    </w:p>
    <w:p w14:paraId="6DAD2D58" w14:textId="5108032D" w:rsidR="008B7F79" w:rsidRPr="00EA39AA" w:rsidRDefault="008B7F79" w:rsidP="00007145">
      <w:r w:rsidRPr="00EA39AA">
        <w:t>Total radiated power (TRP) is a measure of how much power the antenna actually radiates. The TRP is defined as the integral of the power transmitted in different directions over the entire radiation sphere.</w:t>
      </w:r>
    </w:p>
    <w:p w14:paraId="7729CE53" w14:textId="77777777" w:rsidR="008B7F79" w:rsidRDefault="008B7F79" w:rsidP="00007145">
      <w:pPr>
        <w:rPr>
          <w:lang w:eastAsia="zh-CN"/>
        </w:rPr>
      </w:pPr>
    </w:p>
    <w:p w14:paraId="4D5BB19D" w14:textId="77777777" w:rsidR="00A93F08" w:rsidRDefault="00A93F08" w:rsidP="00007145">
      <w:pPr>
        <w:rPr>
          <w:lang w:eastAsia="zh-CN"/>
        </w:rPr>
      </w:pPr>
    </w:p>
    <w:p w14:paraId="77E4FFD1" w14:textId="77777777" w:rsidR="00391D2E" w:rsidRDefault="00391D2E" w:rsidP="00391D2E">
      <w:pPr>
        <w:pStyle w:val="2"/>
      </w:pPr>
      <w:bookmarkStart w:id="90" w:name="OLE_LINK211"/>
      <w:r>
        <w:t xml:space="preserve">ETSI EN 301 908 </w:t>
      </w:r>
    </w:p>
    <w:p w14:paraId="222CDDD3" w14:textId="77777777" w:rsidR="00663337" w:rsidRDefault="00663337" w:rsidP="00663337">
      <w:pPr>
        <w:pStyle w:val="3"/>
        <w:tabs>
          <w:tab w:val="center" w:pos="3381"/>
        </w:tabs>
        <w:ind w:left="-3" w:firstLine="0"/>
        <w:rPr>
          <w:lang w:val="en-US" w:eastAsia="zh-TW"/>
        </w:rPr>
      </w:pPr>
      <w:bookmarkStart w:id="91" w:name="_Toc406620"/>
      <w:bookmarkEnd w:id="90"/>
      <w:r>
        <w:t xml:space="preserve">4.2.2 </w:t>
      </w:r>
      <w:r>
        <w:tab/>
        <w:t xml:space="preserve">Transmitter Maximum Output Power </w:t>
      </w:r>
      <w:bookmarkEnd w:id="91"/>
    </w:p>
    <w:p w14:paraId="2E469B94" w14:textId="77777777" w:rsidR="00663337" w:rsidRDefault="00663337" w:rsidP="00663337">
      <w:pPr>
        <w:pStyle w:val="4"/>
        <w:tabs>
          <w:tab w:val="center" w:pos="4248"/>
        </w:tabs>
        <w:ind w:left="-3" w:firstLine="0"/>
      </w:pPr>
      <w:bookmarkStart w:id="92" w:name="_Toc406621"/>
      <w:r>
        <w:t xml:space="preserve">4.2.2.1 </w:t>
      </w:r>
      <w:r>
        <w:tab/>
        <w:t xml:space="preserve">Transmitter maximum output power for Single Carrier </w:t>
      </w:r>
      <w:bookmarkEnd w:id="92"/>
    </w:p>
    <w:p w14:paraId="65CB51E2" w14:textId="77777777" w:rsidR="00663337" w:rsidRDefault="00663337" w:rsidP="00663337">
      <w:pPr>
        <w:pStyle w:val="5"/>
        <w:tabs>
          <w:tab w:val="center" w:pos="2162"/>
        </w:tabs>
        <w:ind w:left="-3" w:firstLine="0"/>
      </w:pPr>
      <w:bookmarkStart w:id="93" w:name="_Toc406622"/>
      <w:r>
        <w:t xml:space="preserve">4.2.2.1.1 </w:t>
      </w:r>
      <w:r>
        <w:tab/>
        <w:t xml:space="preserve">Definition </w:t>
      </w:r>
      <w:bookmarkEnd w:id="93"/>
    </w:p>
    <w:p w14:paraId="44113221" w14:textId="77777777" w:rsidR="00663337" w:rsidRDefault="00663337" w:rsidP="00663337">
      <w:pPr>
        <w:ind w:left="10" w:right="14"/>
      </w:pPr>
      <w:r>
        <w:t xml:space="preserve">The following UE Power Classes define the maximum output power for any transmission bandwidth within the channel bandwidth. The period of measurement shall be at least one sub-frame (1 </w:t>
      </w:r>
      <w:proofErr w:type="spellStart"/>
      <w:r>
        <w:t>ms</w:t>
      </w:r>
      <w:proofErr w:type="spellEnd"/>
      <w:r>
        <w:t xml:space="preserve">). </w:t>
      </w:r>
    </w:p>
    <w:p w14:paraId="62BCEC76" w14:textId="77777777" w:rsidR="00663337" w:rsidRDefault="00663337" w:rsidP="00663337">
      <w:pPr>
        <w:pStyle w:val="5"/>
        <w:tabs>
          <w:tab w:val="center" w:pos="1990"/>
        </w:tabs>
        <w:ind w:left="-3" w:firstLine="0"/>
      </w:pPr>
      <w:bookmarkStart w:id="94" w:name="_Toc406623"/>
      <w:r>
        <w:t xml:space="preserve">4.2.2.1.2 </w:t>
      </w:r>
      <w:r>
        <w:tab/>
        <w:t xml:space="preserve">Limits </w:t>
      </w:r>
      <w:bookmarkEnd w:id="94"/>
    </w:p>
    <w:p w14:paraId="04C847DB" w14:textId="77777777" w:rsidR="00663337" w:rsidRDefault="00663337" w:rsidP="00663337">
      <w:pPr>
        <w:spacing w:after="233"/>
        <w:ind w:left="10" w:right="14"/>
      </w:pPr>
      <w:r>
        <w:t xml:space="preserve">The UE maximum output power shall be within the shown value in table 4.2.2.1.2-1. </w:t>
      </w:r>
    </w:p>
    <w:p w14:paraId="12795FFF" w14:textId="77777777" w:rsidR="00663337" w:rsidRDefault="00663337" w:rsidP="00663337">
      <w:pPr>
        <w:spacing w:after="0" w:line="256" w:lineRule="auto"/>
        <w:ind w:left="39" w:right="237"/>
        <w:jc w:val="center"/>
      </w:pPr>
      <w:r>
        <w:rPr>
          <w:rFonts w:ascii="Arial" w:eastAsia="Arial" w:hAnsi="Arial" w:cs="Arial"/>
          <w:b/>
        </w:rPr>
        <w:t xml:space="preserve">Table 4.2.2.1.2-1: UE power classes </w:t>
      </w:r>
    </w:p>
    <w:tbl>
      <w:tblPr>
        <w:tblStyle w:val="afa"/>
        <w:tblW w:w="6734" w:type="dxa"/>
        <w:tblInd w:w="1452" w:type="dxa"/>
        <w:tblCellMar>
          <w:top w:w="41" w:type="dxa"/>
          <w:left w:w="29" w:type="dxa"/>
          <w:right w:w="88" w:type="dxa"/>
        </w:tblCellMar>
        <w:tblLook w:val="04A0" w:firstRow="1" w:lastRow="0" w:firstColumn="1" w:lastColumn="0" w:noHBand="0" w:noVBand="1"/>
      </w:tblPr>
      <w:tblGrid>
        <w:gridCol w:w="2661"/>
        <w:gridCol w:w="1932"/>
        <w:gridCol w:w="2141"/>
      </w:tblGrid>
      <w:tr w:rsidR="00663337" w14:paraId="660576A4" w14:textId="77777777" w:rsidTr="00663337">
        <w:trPr>
          <w:trHeight w:val="425"/>
        </w:trPr>
        <w:tc>
          <w:tcPr>
            <w:tcW w:w="2662" w:type="dxa"/>
            <w:tcBorders>
              <w:top w:val="single" w:sz="4" w:space="0" w:color="000000"/>
              <w:left w:val="single" w:sz="4" w:space="0" w:color="000000"/>
              <w:bottom w:val="single" w:sz="4" w:space="0" w:color="000000"/>
              <w:right w:val="single" w:sz="4" w:space="0" w:color="000000"/>
            </w:tcBorders>
            <w:hideMark/>
          </w:tcPr>
          <w:p w14:paraId="55647F65" w14:textId="77777777" w:rsidR="00663337" w:rsidRDefault="00663337">
            <w:pPr>
              <w:spacing w:after="0" w:line="256" w:lineRule="auto"/>
              <w:ind w:right="23"/>
              <w:jc w:val="center"/>
            </w:pPr>
            <w:r>
              <w:rPr>
                <w:rFonts w:ascii="Arial" w:eastAsia="Arial" w:hAnsi="Arial" w:cs="Arial"/>
                <w:b/>
                <w:sz w:val="18"/>
              </w:rPr>
              <w:t xml:space="preserve">E-UTRA Band </w:t>
            </w:r>
          </w:p>
        </w:tc>
        <w:tc>
          <w:tcPr>
            <w:tcW w:w="1932" w:type="dxa"/>
            <w:tcBorders>
              <w:top w:val="single" w:sz="4" w:space="0" w:color="000000"/>
              <w:left w:val="single" w:sz="4" w:space="0" w:color="000000"/>
              <w:bottom w:val="single" w:sz="4" w:space="0" w:color="000000"/>
              <w:right w:val="single" w:sz="4" w:space="0" w:color="000000"/>
            </w:tcBorders>
            <w:hideMark/>
          </w:tcPr>
          <w:p w14:paraId="0B7823A8" w14:textId="77777777" w:rsidR="00663337" w:rsidRDefault="00663337">
            <w:pPr>
              <w:spacing w:after="0" w:line="256" w:lineRule="auto"/>
              <w:ind w:left="636" w:hanging="350"/>
            </w:pPr>
            <w:r>
              <w:rPr>
                <w:rFonts w:ascii="Arial" w:eastAsia="Arial" w:hAnsi="Arial" w:cs="Arial"/>
                <w:b/>
                <w:sz w:val="18"/>
              </w:rPr>
              <w:t xml:space="preserve">Power Class 3 (dBm) </w:t>
            </w:r>
          </w:p>
        </w:tc>
        <w:tc>
          <w:tcPr>
            <w:tcW w:w="2141" w:type="dxa"/>
            <w:tcBorders>
              <w:top w:val="single" w:sz="4" w:space="0" w:color="000000"/>
              <w:left w:val="single" w:sz="4" w:space="0" w:color="000000"/>
              <w:bottom w:val="single" w:sz="4" w:space="0" w:color="000000"/>
              <w:right w:val="single" w:sz="8" w:space="0" w:color="000000"/>
            </w:tcBorders>
            <w:hideMark/>
          </w:tcPr>
          <w:p w14:paraId="1AFC8EF8" w14:textId="77777777" w:rsidR="00663337" w:rsidRDefault="00663337">
            <w:pPr>
              <w:spacing w:after="0" w:line="256" w:lineRule="auto"/>
              <w:ind w:left="819" w:right="191" w:hanging="245"/>
            </w:pPr>
            <w:r>
              <w:rPr>
                <w:rFonts w:ascii="Arial" w:eastAsia="Arial" w:hAnsi="Arial" w:cs="Arial"/>
                <w:b/>
                <w:sz w:val="18"/>
              </w:rPr>
              <w:t xml:space="preserve">Tolerance (dB) </w:t>
            </w:r>
          </w:p>
        </w:tc>
      </w:tr>
      <w:tr w:rsidR="00663337" w14:paraId="174FA4C4" w14:textId="77777777" w:rsidTr="00663337">
        <w:trPr>
          <w:trHeight w:val="230"/>
        </w:trPr>
        <w:tc>
          <w:tcPr>
            <w:tcW w:w="2662" w:type="dxa"/>
            <w:tcBorders>
              <w:top w:val="single" w:sz="4" w:space="0" w:color="000000"/>
              <w:left w:val="single" w:sz="4" w:space="0" w:color="000000"/>
              <w:bottom w:val="single" w:sz="4" w:space="0" w:color="000000"/>
              <w:right w:val="single" w:sz="4" w:space="0" w:color="000000"/>
            </w:tcBorders>
            <w:hideMark/>
          </w:tcPr>
          <w:p w14:paraId="7AA55468" w14:textId="77777777" w:rsidR="00663337" w:rsidRDefault="00663337">
            <w:pPr>
              <w:spacing w:after="0" w:line="256" w:lineRule="auto"/>
              <w:ind w:right="21"/>
              <w:jc w:val="center"/>
            </w:pPr>
            <w:r>
              <w:rPr>
                <w:rFonts w:ascii="Arial" w:eastAsia="Arial" w:hAnsi="Arial" w:cs="Arial"/>
                <w:sz w:val="18"/>
              </w:rPr>
              <w:t xml:space="preserve">1 </w:t>
            </w:r>
          </w:p>
        </w:tc>
        <w:tc>
          <w:tcPr>
            <w:tcW w:w="1932" w:type="dxa"/>
            <w:tcBorders>
              <w:top w:val="single" w:sz="4" w:space="0" w:color="000000"/>
              <w:left w:val="single" w:sz="4" w:space="0" w:color="000000"/>
              <w:bottom w:val="single" w:sz="4" w:space="0" w:color="000000"/>
              <w:right w:val="single" w:sz="4" w:space="0" w:color="000000"/>
            </w:tcBorders>
            <w:hideMark/>
          </w:tcPr>
          <w:p w14:paraId="33A40A06" w14:textId="77777777" w:rsidR="00663337" w:rsidRDefault="00663337">
            <w:pPr>
              <w:spacing w:after="0" w:line="256" w:lineRule="auto"/>
              <w:ind w:right="21"/>
              <w:jc w:val="center"/>
            </w:pPr>
            <w:r>
              <w:rPr>
                <w:rFonts w:ascii="Arial" w:eastAsia="Arial" w:hAnsi="Arial" w:cs="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372165EA" w14:textId="77777777" w:rsidR="00663337" w:rsidRDefault="00663337">
            <w:pPr>
              <w:spacing w:after="0" w:line="256" w:lineRule="auto"/>
              <w:ind w:right="23"/>
              <w:jc w:val="center"/>
            </w:pPr>
            <w:r>
              <w:rPr>
                <w:rFonts w:ascii="Segoe UI Symbol" w:eastAsia="Segoe UI Symbol" w:hAnsi="Segoe UI Symbol" w:cs="Segoe UI Symbol"/>
                <w:sz w:val="18"/>
              </w:rPr>
              <w:t>±</w:t>
            </w:r>
            <w:r>
              <w:rPr>
                <w:rFonts w:ascii="Arial" w:eastAsia="Arial" w:hAnsi="Arial" w:cs="Arial"/>
                <w:sz w:val="18"/>
              </w:rPr>
              <w:t xml:space="preserve">2,7 </w:t>
            </w:r>
          </w:p>
        </w:tc>
      </w:tr>
      <w:tr w:rsidR="00663337" w14:paraId="046AF6C6" w14:textId="77777777" w:rsidTr="00663337">
        <w:trPr>
          <w:trHeight w:val="230"/>
        </w:trPr>
        <w:tc>
          <w:tcPr>
            <w:tcW w:w="2662" w:type="dxa"/>
            <w:tcBorders>
              <w:top w:val="single" w:sz="4" w:space="0" w:color="000000"/>
              <w:left w:val="single" w:sz="4" w:space="0" w:color="000000"/>
              <w:bottom w:val="single" w:sz="4" w:space="0" w:color="000000"/>
              <w:right w:val="single" w:sz="4" w:space="0" w:color="000000"/>
            </w:tcBorders>
            <w:hideMark/>
          </w:tcPr>
          <w:p w14:paraId="6570B61D" w14:textId="77777777" w:rsidR="00663337" w:rsidRDefault="00663337">
            <w:pPr>
              <w:spacing w:after="0" w:line="256" w:lineRule="auto"/>
              <w:ind w:right="21"/>
              <w:jc w:val="center"/>
            </w:pPr>
            <w:r>
              <w:rPr>
                <w:rFonts w:ascii="Arial" w:eastAsia="Arial" w:hAnsi="Arial" w:cs="Arial"/>
                <w:sz w:val="18"/>
              </w:rPr>
              <w:t xml:space="preserve">3 </w:t>
            </w:r>
          </w:p>
        </w:tc>
        <w:tc>
          <w:tcPr>
            <w:tcW w:w="1932" w:type="dxa"/>
            <w:tcBorders>
              <w:top w:val="single" w:sz="4" w:space="0" w:color="000000"/>
              <w:left w:val="single" w:sz="4" w:space="0" w:color="000000"/>
              <w:bottom w:val="single" w:sz="4" w:space="0" w:color="000000"/>
              <w:right w:val="single" w:sz="4" w:space="0" w:color="000000"/>
            </w:tcBorders>
            <w:hideMark/>
          </w:tcPr>
          <w:p w14:paraId="3007583E" w14:textId="77777777" w:rsidR="00663337" w:rsidRDefault="00663337">
            <w:pPr>
              <w:spacing w:after="0" w:line="256" w:lineRule="auto"/>
              <w:ind w:right="21"/>
              <w:jc w:val="center"/>
            </w:pPr>
            <w:r>
              <w:rPr>
                <w:rFonts w:ascii="Arial" w:eastAsia="Arial" w:hAnsi="Arial" w:cs="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24D116F8" w14:textId="77777777" w:rsidR="00663337" w:rsidRDefault="00663337">
            <w:pPr>
              <w:spacing w:after="0" w:line="256" w:lineRule="auto"/>
              <w:ind w:right="25"/>
              <w:jc w:val="center"/>
            </w:pPr>
            <w:r>
              <w:rPr>
                <w:rFonts w:ascii="Segoe UI Symbol" w:eastAsia="Segoe UI Symbol" w:hAnsi="Segoe UI Symbol" w:cs="Segoe UI Symbol"/>
                <w:sz w:val="18"/>
              </w:rPr>
              <w:t>±</w:t>
            </w:r>
            <w:r>
              <w:rPr>
                <w:rFonts w:ascii="Arial" w:eastAsia="Arial" w:hAnsi="Arial" w:cs="Arial"/>
                <w:sz w:val="18"/>
              </w:rPr>
              <w:t xml:space="preserve">2,7 (see note) </w:t>
            </w:r>
          </w:p>
        </w:tc>
      </w:tr>
      <w:tr w:rsidR="00663337" w14:paraId="0B3AB1D8" w14:textId="77777777" w:rsidTr="00663337">
        <w:trPr>
          <w:trHeight w:val="230"/>
        </w:trPr>
        <w:tc>
          <w:tcPr>
            <w:tcW w:w="2662" w:type="dxa"/>
            <w:tcBorders>
              <w:top w:val="single" w:sz="4" w:space="0" w:color="000000"/>
              <w:left w:val="single" w:sz="4" w:space="0" w:color="000000"/>
              <w:bottom w:val="single" w:sz="4" w:space="0" w:color="000000"/>
              <w:right w:val="single" w:sz="4" w:space="0" w:color="000000"/>
            </w:tcBorders>
            <w:hideMark/>
          </w:tcPr>
          <w:p w14:paraId="1689B2C5" w14:textId="77777777" w:rsidR="00663337" w:rsidRDefault="00663337">
            <w:pPr>
              <w:spacing w:after="0" w:line="256" w:lineRule="auto"/>
              <w:ind w:right="21"/>
              <w:jc w:val="center"/>
            </w:pPr>
            <w:r>
              <w:rPr>
                <w:rFonts w:ascii="Arial" w:eastAsia="Arial" w:hAnsi="Arial" w:cs="Arial"/>
                <w:sz w:val="18"/>
              </w:rPr>
              <w:t xml:space="preserve">7 </w:t>
            </w:r>
          </w:p>
        </w:tc>
        <w:tc>
          <w:tcPr>
            <w:tcW w:w="1932" w:type="dxa"/>
            <w:tcBorders>
              <w:top w:val="single" w:sz="4" w:space="0" w:color="000000"/>
              <w:left w:val="single" w:sz="4" w:space="0" w:color="000000"/>
              <w:bottom w:val="single" w:sz="4" w:space="0" w:color="000000"/>
              <w:right w:val="single" w:sz="4" w:space="0" w:color="000000"/>
            </w:tcBorders>
            <w:hideMark/>
          </w:tcPr>
          <w:p w14:paraId="3B9BE2D1" w14:textId="77777777" w:rsidR="00663337" w:rsidRDefault="00663337">
            <w:pPr>
              <w:spacing w:after="0" w:line="256" w:lineRule="auto"/>
              <w:ind w:right="21"/>
              <w:jc w:val="center"/>
            </w:pPr>
            <w:r>
              <w:rPr>
                <w:rFonts w:ascii="Arial" w:eastAsia="Arial" w:hAnsi="Arial" w:cs="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66594F0E" w14:textId="77777777" w:rsidR="00663337" w:rsidRDefault="00663337">
            <w:pPr>
              <w:spacing w:after="0" w:line="256" w:lineRule="auto"/>
              <w:ind w:right="25"/>
              <w:jc w:val="center"/>
            </w:pPr>
            <w:r>
              <w:rPr>
                <w:rFonts w:ascii="Segoe UI Symbol" w:eastAsia="Segoe UI Symbol" w:hAnsi="Segoe UI Symbol" w:cs="Segoe UI Symbol"/>
                <w:sz w:val="18"/>
              </w:rPr>
              <w:t>±</w:t>
            </w:r>
            <w:r>
              <w:rPr>
                <w:rFonts w:ascii="Arial" w:eastAsia="Arial" w:hAnsi="Arial" w:cs="Arial"/>
                <w:sz w:val="18"/>
              </w:rPr>
              <w:t xml:space="preserve">2,7 (see note) </w:t>
            </w:r>
          </w:p>
        </w:tc>
      </w:tr>
      <w:tr w:rsidR="00663337" w14:paraId="6DFDE3DB" w14:textId="77777777" w:rsidTr="00663337">
        <w:trPr>
          <w:trHeight w:val="230"/>
        </w:trPr>
        <w:tc>
          <w:tcPr>
            <w:tcW w:w="2662" w:type="dxa"/>
            <w:tcBorders>
              <w:top w:val="single" w:sz="4" w:space="0" w:color="000000"/>
              <w:left w:val="single" w:sz="4" w:space="0" w:color="000000"/>
              <w:bottom w:val="single" w:sz="4" w:space="0" w:color="000000"/>
              <w:right w:val="single" w:sz="4" w:space="0" w:color="000000"/>
            </w:tcBorders>
            <w:hideMark/>
          </w:tcPr>
          <w:p w14:paraId="65C55234" w14:textId="77777777" w:rsidR="00663337" w:rsidRDefault="00663337">
            <w:pPr>
              <w:spacing w:after="0" w:line="256" w:lineRule="auto"/>
              <w:ind w:right="21"/>
              <w:jc w:val="center"/>
            </w:pPr>
            <w:r>
              <w:rPr>
                <w:rFonts w:ascii="Arial" w:eastAsia="Arial" w:hAnsi="Arial" w:cs="Arial"/>
                <w:sz w:val="18"/>
              </w:rPr>
              <w:t xml:space="preserve">8 </w:t>
            </w:r>
          </w:p>
        </w:tc>
        <w:tc>
          <w:tcPr>
            <w:tcW w:w="1932" w:type="dxa"/>
            <w:tcBorders>
              <w:top w:val="single" w:sz="4" w:space="0" w:color="000000"/>
              <w:left w:val="single" w:sz="4" w:space="0" w:color="000000"/>
              <w:bottom w:val="single" w:sz="4" w:space="0" w:color="000000"/>
              <w:right w:val="single" w:sz="4" w:space="0" w:color="000000"/>
            </w:tcBorders>
            <w:hideMark/>
          </w:tcPr>
          <w:p w14:paraId="5DEF9192" w14:textId="77777777" w:rsidR="00663337" w:rsidRDefault="00663337">
            <w:pPr>
              <w:spacing w:after="0" w:line="256" w:lineRule="auto"/>
              <w:ind w:right="21"/>
              <w:jc w:val="center"/>
            </w:pPr>
            <w:r>
              <w:rPr>
                <w:rFonts w:ascii="Arial" w:eastAsia="Arial" w:hAnsi="Arial" w:cs="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4AB07178" w14:textId="77777777" w:rsidR="00663337" w:rsidRDefault="00663337">
            <w:pPr>
              <w:spacing w:after="0" w:line="256" w:lineRule="auto"/>
              <w:ind w:right="25"/>
              <w:jc w:val="center"/>
            </w:pPr>
            <w:r>
              <w:rPr>
                <w:rFonts w:ascii="Segoe UI Symbol" w:eastAsia="Segoe UI Symbol" w:hAnsi="Segoe UI Symbol" w:cs="Segoe UI Symbol"/>
                <w:sz w:val="18"/>
              </w:rPr>
              <w:t>±</w:t>
            </w:r>
            <w:r>
              <w:rPr>
                <w:rFonts w:ascii="Arial" w:eastAsia="Arial" w:hAnsi="Arial" w:cs="Arial"/>
                <w:sz w:val="18"/>
              </w:rPr>
              <w:t xml:space="preserve">2,7 (see note) </w:t>
            </w:r>
          </w:p>
        </w:tc>
      </w:tr>
      <w:tr w:rsidR="00663337" w14:paraId="6C4B3A38" w14:textId="77777777" w:rsidTr="00663337">
        <w:trPr>
          <w:trHeight w:val="230"/>
        </w:trPr>
        <w:tc>
          <w:tcPr>
            <w:tcW w:w="2662" w:type="dxa"/>
            <w:tcBorders>
              <w:top w:val="single" w:sz="4" w:space="0" w:color="000000"/>
              <w:left w:val="single" w:sz="4" w:space="0" w:color="000000"/>
              <w:bottom w:val="single" w:sz="4" w:space="0" w:color="000000"/>
              <w:right w:val="single" w:sz="4" w:space="0" w:color="000000"/>
            </w:tcBorders>
            <w:hideMark/>
          </w:tcPr>
          <w:p w14:paraId="401B2B8A" w14:textId="77777777" w:rsidR="00663337" w:rsidRDefault="00663337">
            <w:pPr>
              <w:spacing w:after="0" w:line="256" w:lineRule="auto"/>
              <w:ind w:right="16"/>
              <w:jc w:val="center"/>
            </w:pPr>
            <w:r>
              <w:rPr>
                <w:rFonts w:ascii="Arial" w:eastAsia="Arial" w:hAnsi="Arial" w:cs="Arial"/>
                <w:sz w:val="18"/>
              </w:rPr>
              <w:t xml:space="preserve">20 </w:t>
            </w:r>
          </w:p>
        </w:tc>
        <w:tc>
          <w:tcPr>
            <w:tcW w:w="1932" w:type="dxa"/>
            <w:tcBorders>
              <w:top w:val="single" w:sz="4" w:space="0" w:color="000000"/>
              <w:left w:val="single" w:sz="4" w:space="0" w:color="000000"/>
              <w:bottom w:val="single" w:sz="4" w:space="0" w:color="000000"/>
              <w:right w:val="single" w:sz="4" w:space="0" w:color="000000"/>
            </w:tcBorders>
            <w:hideMark/>
          </w:tcPr>
          <w:p w14:paraId="6D622505" w14:textId="77777777" w:rsidR="00663337" w:rsidRDefault="00663337">
            <w:pPr>
              <w:spacing w:after="0" w:line="256" w:lineRule="auto"/>
              <w:ind w:right="21"/>
              <w:jc w:val="center"/>
            </w:pPr>
            <w:r>
              <w:rPr>
                <w:rFonts w:ascii="Arial" w:eastAsia="Arial" w:hAnsi="Arial" w:cs="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6933337D" w14:textId="77777777" w:rsidR="00663337" w:rsidRDefault="00663337">
            <w:pPr>
              <w:spacing w:after="0" w:line="256" w:lineRule="auto"/>
              <w:ind w:right="25"/>
              <w:jc w:val="center"/>
            </w:pPr>
            <w:r>
              <w:rPr>
                <w:rFonts w:ascii="Segoe UI Symbol" w:eastAsia="Segoe UI Symbol" w:hAnsi="Segoe UI Symbol" w:cs="Segoe UI Symbol"/>
                <w:sz w:val="18"/>
              </w:rPr>
              <w:t>±</w:t>
            </w:r>
            <w:r>
              <w:rPr>
                <w:rFonts w:ascii="Arial" w:eastAsia="Arial" w:hAnsi="Arial" w:cs="Arial"/>
                <w:sz w:val="18"/>
              </w:rPr>
              <w:t xml:space="preserve">2,7 (see note) </w:t>
            </w:r>
          </w:p>
        </w:tc>
      </w:tr>
      <w:tr w:rsidR="00663337" w14:paraId="21E1767B" w14:textId="77777777" w:rsidTr="00663337">
        <w:trPr>
          <w:trHeight w:val="218"/>
        </w:trPr>
        <w:tc>
          <w:tcPr>
            <w:tcW w:w="2662" w:type="dxa"/>
            <w:tcBorders>
              <w:top w:val="single" w:sz="4" w:space="0" w:color="000000"/>
              <w:left w:val="single" w:sz="4" w:space="0" w:color="000000"/>
              <w:bottom w:val="single" w:sz="4" w:space="0" w:color="000000"/>
              <w:right w:val="single" w:sz="4" w:space="0" w:color="000000"/>
            </w:tcBorders>
            <w:hideMark/>
          </w:tcPr>
          <w:p w14:paraId="1D056132" w14:textId="77777777" w:rsidR="00663337" w:rsidRDefault="00663337">
            <w:pPr>
              <w:spacing w:after="0" w:line="256" w:lineRule="auto"/>
              <w:ind w:right="16"/>
              <w:jc w:val="center"/>
            </w:pPr>
            <w:r>
              <w:rPr>
                <w:rFonts w:ascii="Arial" w:eastAsia="Arial" w:hAnsi="Arial" w:cs="Arial"/>
                <w:sz w:val="18"/>
              </w:rPr>
              <w:t xml:space="preserve">22 </w:t>
            </w:r>
          </w:p>
        </w:tc>
        <w:tc>
          <w:tcPr>
            <w:tcW w:w="1932" w:type="dxa"/>
            <w:tcBorders>
              <w:top w:val="single" w:sz="4" w:space="0" w:color="000000"/>
              <w:left w:val="single" w:sz="4" w:space="0" w:color="000000"/>
              <w:bottom w:val="single" w:sz="4" w:space="0" w:color="000000"/>
              <w:right w:val="single" w:sz="4" w:space="0" w:color="000000"/>
            </w:tcBorders>
            <w:hideMark/>
          </w:tcPr>
          <w:p w14:paraId="726E6F89" w14:textId="77777777" w:rsidR="00663337" w:rsidRDefault="00663337">
            <w:pPr>
              <w:spacing w:after="0" w:line="256" w:lineRule="auto"/>
              <w:ind w:right="21"/>
              <w:jc w:val="center"/>
            </w:pPr>
            <w:r>
              <w:rPr>
                <w:rFonts w:ascii="Arial" w:eastAsia="Arial" w:hAnsi="Arial" w:cs="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11B9D9B4" w14:textId="77777777" w:rsidR="00663337" w:rsidRDefault="00663337">
            <w:pPr>
              <w:spacing w:after="0" w:line="256" w:lineRule="auto"/>
              <w:ind w:right="26"/>
              <w:jc w:val="center"/>
            </w:pPr>
            <w:r>
              <w:rPr>
                <w:rFonts w:ascii="Arial" w:eastAsia="Arial" w:hAnsi="Arial" w:cs="Arial"/>
                <w:sz w:val="18"/>
              </w:rPr>
              <w:t xml:space="preserve">+3,0/-4,5 </w:t>
            </w:r>
          </w:p>
        </w:tc>
      </w:tr>
      <w:tr w:rsidR="00663337" w14:paraId="0FEFC6DB" w14:textId="77777777" w:rsidTr="00663337">
        <w:trPr>
          <w:trHeight w:val="216"/>
        </w:trPr>
        <w:tc>
          <w:tcPr>
            <w:tcW w:w="2662" w:type="dxa"/>
            <w:tcBorders>
              <w:top w:val="single" w:sz="4" w:space="0" w:color="000000"/>
              <w:left w:val="single" w:sz="4" w:space="0" w:color="000000"/>
              <w:bottom w:val="single" w:sz="4" w:space="0" w:color="000000"/>
              <w:right w:val="single" w:sz="4" w:space="0" w:color="000000"/>
            </w:tcBorders>
            <w:hideMark/>
          </w:tcPr>
          <w:p w14:paraId="618B06FA" w14:textId="77777777" w:rsidR="00663337" w:rsidRDefault="00663337">
            <w:pPr>
              <w:spacing w:after="0" w:line="256" w:lineRule="auto"/>
              <w:ind w:right="16"/>
              <w:jc w:val="center"/>
            </w:pPr>
            <w:r>
              <w:rPr>
                <w:rFonts w:ascii="Arial" w:eastAsia="Arial" w:hAnsi="Arial" w:cs="Arial"/>
                <w:sz w:val="18"/>
              </w:rPr>
              <w:t xml:space="preserve">28 </w:t>
            </w:r>
          </w:p>
        </w:tc>
        <w:tc>
          <w:tcPr>
            <w:tcW w:w="1932" w:type="dxa"/>
            <w:tcBorders>
              <w:top w:val="single" w:sz="4" w:space="0" w:color="000000"/>
              <w:left w:val="single" w:sz="4" w:space="0" w:color="000000"/>
              <w:bottom w:val="single" w:sz="4" w:space="0" w:color="000000"/>
              <w:right w:val="single" w:sz="4" w:space="0" w:color="000000"/>
            </w:tcBorders>
            <w:hideMark/>
          </w:tcPr>
          <w:p w14:paraId="2D978ACD" w14:textId="77777777" w:rsidR="00663337" w:rsidRDefault="00663337">
            <w:pPr>
              <w:spacing w:after="0" w:line="256" w:lineRule="auto"/>
              <w:ind w:right="21"/>
              <w:jc w:val="center"/>
            </w:pPr>
            <w:r>
              <w:rPr>
                <w:rFonts w:ascii="Arial" w:eastAsia="Arial" w:hAnsi="Arial" w:cs="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29B4961E" w14:textId="77777777" w:rsidR="00663337" w:rsidRDefault="00663337">
            <w:pPr>
              <w:spacing w:after="0" w:line="256" w:lineRule="auto"/>
              <w:ind w:right="26"/>
              <w:jc w:val="center"/>
            </w:pPr>
            <w:r>
              <w:rPr>
                <w:rFonts w:ascii="Arial" w:eastAsia="Arial" w:hAnsi="Arial" w:cs="Arial"/>
                <w:sz w:val="18"/>
              </w:rPr>
              <w:t xml:space="preserve">+2,7/-3,2 </w:t>
            </w:r>
          </w:p>
        </w:tc>
      </w:tr>
      <w:tr w:rsidR="00663337" w14:paraId="13792FA6" w14:textId="77777777" w:rsidTr="00663337">
        <w:trPr>
          <w:trHeight w:val="230"/>
        </w:trPr>
        <w:tc>
          <w:tcPr>
            <w:tcW w:w="2662" w:type="dxa"/>
            <w:tcBorders>
              <w:top w:val="single" w:sz="4" w:space="0" w:color="000000"/>
              <w:left w:val="single" w:sz="4" w:space="0" w:color="000000"/>
              <w:bottom w:val="single" w:sz="4" w:space="0" w:color="000000"/>
              <w:right w:val="single" w:sz="4" w:space="0" w:color="000000"/>
            </w:tcBorders>
            <w:hideMark/>
          </w:tcPr>
          <w:p w14:paraId="7CAC7DBF" w14:textId="77777777" w:rsidR="00663337" w:rsidRDefault="00663337">
            <w:pPr>
              <w:spacing w:after="0" w:line="256" w:lineRule="auto"/>
              <w:ind w:right="16"/>
              <w:jc w:val="center"/>
            </w:pPr>
            <w:r>
              <w:rPr>
                <w:rFonts w:ascii="Arial" w:eastAsia="Arial" w:hAnsi="Arial" w:cs="Arial"/>
                <w:sz w:val="18"/>
              </w:rPr>
              <w:t xml:space="preserve">31 </w:t>
            </w:r>
          </w:p>
        </w:tc>
        <w:tc>
          <w:tcPr>
            <w:tcW w:w="1932" w:type="dxa"/>
            <w:tcBorders>
              <w:top w:val="single" w:sz="4" w:space="0" w:color="000000"/>
              <w:left w:val="single" w:sz="4" w:space="0" w:color="000000"/>
              <w:bottom w:val="single" w:sz="4" w:space="0" w:color="000000"/>
              <w:right w:val="single" w:sz="4" w:space="0" w:color="000000"/>
            </w:tcBorders>
            <w:hideMark/>
          </w:tcPr>
          <w:p w14:paraId="0060FF74" w14:textId="77777777" w:rsidR="00663337" w:rsidRDefault="00663337">
            <w:pPr>
              <w:spacing w:after="0" w:line="256" w:lineRule="auto"/>
              <w:ind w:right="21"/>
              <w:jc w:val="center"/>
            </w:pPr>
            <w:r>
              <w:rPr>
                <w:rFonts w:ascii="Arial" w:eastAsia="Arial" w:hAnsi="Arial" w:cs="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2434AA62" w14:textId="77777777" w:rsidR="00663337" w:rsidRDefault="00663337">
            <w:pPr>
              <w:spacing w:after="0" w:line="256" w:lineRule="auto"/>
              <w:ind w:right="23"/>
              <w:jc w:val="center"/>
            </w:pPr>
            <w:r>
              <w:rPr>
                <w:rFonts w:ascii="Segoe UI Symbol" w:eastAsia="Segoe UI Symbol" w:hAnsi="Segoe UI Symbol" w:cs="Segoe UI Symbol"/>
                <w:sz w:val="18"/>
              </w:rPr>
              <w:t>±</w:t>
            </w:r>
            <w:r>
              <w:rPr>
                <w:rFonts w:ascii="Arial" w:eastAsia="Arial" w:hAnsi="Arial" w:cs="Arial"/>
                <w:sz w:val="18"/>
              </w:rPr>
              <w:t xml:space="preserve">2,7 </w:t>
            </w:r>
          </w:p>
        </w:tc>
      </w:tr>
      <w:tr w:rsidR="00663337" w14:paraId="707965FC" w14:textId="77777777" w:rsidTr="00663337">
        <w:trPr>
          <w:trHeight w:val="230"/>
        </w:trPr>
        <w:tc>
          <w:tcPr>
            <w:tcW w:w="2662" w:type="dxa"/>
            <w:tcBorders>
              <w:top w:val="single" w:sz="4" w:space="0" w:color="000000"/>
              <w:left w:val="single" w:sz="4" w:space="0" w:color="000000"/>
              <w:bottom w:val="single" w:sz="4" w:space="0" w:color="000000"/>
              <w:right w:val="single" w:sz="4" w:space="0" w:color="000000"/>
            </w:tcBorders>
            <w:hideMark/>
          </w:tcPr>
          <w:p w14:paraId="2B259E17" w14:textId="77777777" w:rsidR="00663337" w:rsidRDefault="00663337">
            <w:pPr>
              <w:spacing w:after="0" w:line="256" w:lineRule="auto"/>
              <w:ind w:right="16"/>
              <w:jc w:val="center"/>
            </w:pPr>
            <w:r>
              <w:rPr>
                <w:rFonts w:ascii="Arial" w:eastAsia="Arial" w:hAnsi="Arial" w:cs="Arial"/>
                <w:sz w:val="18"/>
              </w:rPr>
              <w:t xml:space="preserve">33 </w:t>
            </w:r>
          </w:p>
        </w:tc>
        <w:tc>
          <w:tcPr>
            <w:tcW w:w="1932" w:type="dxa"/>
            <w:tcBorders>
              <w:top w:val="single" w:sz="4" w:space="0" w:color="000000"/>
              <w:left w:val="single" w:sz="4" w:space="0" w:color="000000"/>
              <w:bottom w:val="single" w:sz="4" w:space="0" w:color="000000"/>
              <w:right w:val="single" w:sz="4" w:space="0" w:color="000000"/>
            </w:tcBorders>
            <w:hideMark/>
          </w:tcPr>
          <w:p w14:paraId="5D2EA754" w14:textId="77777777" w:rsidR="00663337" w:rsidRDefault="00663337">
            <w:pPr>
              <w:spacing w:after="0" w:line="256" w:lineRule="auto"/>
              <w:ind w:right="21"/>
              <w:jc w:val="center"/>
            </w:pPr>
            <w:r>
              <w:rPr>
                <w:rFonts w:ascii="Arial" w:eastAsia="Arial" w:hAnsi="Arial" w:cs="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61D62C96" w14:textId="77777777" w:rsidR="00663337" w:rsidRDefault="00663337">
            <w:pPr>
              <w:spacing w:after="0" w:line="256" w:lineRule="auto"/>
              <w:ind w:right="23"/>
              <w:jc w:val="center"/>
            </w:pPr>
            <w:r>
              <w:rPr>
                <w:rFonts w:ascii="Segoe UI Symbol" w:eastAsia="Segoe UI Symbol" w:hAnsi="Segoe UI Symbol" w:cs="Segoe UI Symbol"/>
                <w:sz w:val="18"/>
              </w:rPr>
              <w:t>±</w:t>
            </w:r>
            <w:r>
              <w:rPr>
                <w:rFonts w:ascii="Arial" w:eastAsia="Arial" w:hAnsi="Arial" w:cs="Arial"/>
                <w:sz w:val="18"/>
              </w:rPr>
              <w:t xml:space="preserve">2,7 </w:t>
            </w:r>
          </w:p>
        </w:tc>
      </w:tr>
      <w:tr w:rsidR="00663337" w14:paraId="59AD827E" w14:textId="77777777" w:rsidTr="00663337">
        <w:trPr>
          <w:trHeight w:val="230"/>
        </w:trPr>
        <w:tc>
          <w:tcPr>
            <w:tcW w:w="2662" w:type="dxa"/>
            <w:tcBorders>
              <w:top w:val="single" w:sz="4" w:space="0" w:color="000000"/>
              <w:left w:val="single" w:sz="4" w:space="0" w:color="000000"/>
              <w:bottom w:val="single" w:sz="4" w:space="0" w:color="000000"/>
              <w:right w:val="single" w:sz="4" w:space="0" w:color="000000"/>
            </w:tcBorders>
            <w:hideMark/>
          </w:tcPr>
          <w:p w14:paraId="7C4A592C" w14:textId="77777777" w:rsidR="00663337" w:rsidRDefault="00663337">
            <w:pPr>
              <w:spacing w:after="0" w:line="256" w:lineRule="auto"/>
              <w:ind w:right="16"/>
              <w:jc w:val="center"/>
            </w:pPr>
            <w:r>
              <w:rPr>
                <w:rFonts w:ascii="Arial" w:eastAsia="Arial" w:hAnsi="Arial" w:cs="Arial"/>
                <w:sz w:val="18"/>
              </w:rPr>
              <w:t xml:space="preserve">34 </w:t>
            </w:r>
          </w:p>
        </w:tc>
        <w:tc>
          <w:tcPr>
            <w:tcW w:w="1932" w:type="dxa"/>
            <w:tcBorders>
              <w:top w:val="single" w:sz="4" w:space="0" w:color="000000"/>
              <w:left w:val="single" w:sz="4" w:space="0" w:color="000000"/>
              <w:bottom w:val="single" w:sz="4" w:space="0" w:color="000000"/>
              <w:right w:val="single" w:sz="4" w:space="0" w:color="000000"/>
            </w:tcBorders>
            <w:hideMark/>
          </w:tcPr>
          <w:p w14:paraId="4B4BEB17" w14:textId="77777777" w:rsidR="00663337" w:rsidRDefault="00663337">
            <w:pPr>
              <w:spacing w:after="0" w:line="256" w:lineRule="auto"/>
              <w:ind w:right="21"/>
              <w:jc w:val="center"/>
            </w:pPr>
            <w:r>
              <w:rPr>
                <w:rFonts w:ascii="Arial" w:eastAsia="Arial" w:hAnsi="Arial" w:cs="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3A869FCE" w14:textId="77777777" w:rsidR="00663337" w:rsidRDefault="00663337">
            <w:pPr>
              <w:spacing w:after="0" w:line="256" w:lineRule="auto"/>
              <w:ind w:right="23"/>
              <w:jc w:val="center"/>
            </w:pPr>
            <w:r>
              <w:rPr>
                <w:rFonts w:ascii="Segoe UI Symbol" w:eastAsia="Segoe UI Symbol" w:hAnsi="Segoe UI Symbol" w:cs="Segoe UI Symbol"/>
                <w:sz w:val="18"/>
              </w:rPr>
              <w:t>±</w:t>
            </w:r>
            <w:r>
              <w:rPr>
                <w:rFonts w:ascii="Arial" w:eastAsia="Arial" w:hAnsi="Arial" w:cs="Arial"/>
                <w:sz w:val="18"/>
              </w:rPr>
              <w:t xml:space="preserve">2,7 </w:t>
            </w:r>
          </w:p>
        </w:tc>
      </w:tr>
      <w:tr w:rsidR="00663337" w14:paraId="03057085" w14:textId="77777777" w:rsidTr="00663337">
        <w:trPr>
          <w:trHeight w:val="230"/>
        </w:trPr>
        <w:tc>
          <w:tcPr>
            <w:tcW w:w="2662" w:type="dxa"/>
            <w:tcBorders>
              <w:top w:val="single" w:sz="4" w:space="0" w:color="000000"/>
              <w:left w:val="single" w:sz="4" w:space="0" w:color="000000"/>
              <w:bottom w:val="single" w:sz="4" w:space="0" w:color="000000"/>
              <w:right w:val="single" w:sz="4" w:space="0" w:color="000000"/>
            </w:tcBorders>
            <w:hideMark/>
          </w:tcPr>
          <w:p w14:paraId="707401C0" w14:textId="77777777" w:rsidR="00663337" w:rsidRDefault="00663337">
            <w:pPr>
              <w:spacing w:after="0" w:line="256" w:lineRule="auto"/>
              <w:ind w:right="16"/>
              <w:jc w:val="center"/>
            </w:pPr>
            <w:r>
              <w:rPr>
                <w:rFonts w:ascii="Arial" w:eastAsia="Arial" w:hAnsi="Arial" w:cs="Arial"/>
                <w:sz w:val="18"/>
              </w:rPr>
              <w:t xml:space="preserve">38 </w:t>
            </w:r>
          </w:p>
        </w:tc>
        <w:tc>
          <w:tcPr>
            <w:tcW w:w="1932" w:type="dxa"/>
            <w:tcBorders>
              <w:top w:val="single" w:sz="4" w:space="0" w:color="000000"/>
              <w:left w:val="single" w:sz="4" w:space="0" w:color="000000"/>
              <w:bottom w:val="single" w:sz="4" w:space="0" w:color="000000"/>
              <w:right w:val="single" w:sz="4" w:space="0" w:color="000000"/>
            </w:tcBorders>
            <w:hideMark/>
          </w:tcPr>
          <w:p w14:paraId="2D7404C2" w14:textId="77777777" w:rsidR="00663337" w:rsidRDefault="00663337">
            <w:pPr>
              <w:spacing w:after="0" w:line="256" w:lineRule="auto"/>
              <w:ind w:right="21"/>
              <w:jc w:val="center"/>
            </w:pPr>
            <w:r>
              <w:rPr>
                <w:rFonts w:ascii="Arial" w:eastAsia="Arial" w:hAnsi="Arial" w:cs="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56E7506E" w14:textId="77777777" w:rsidR="00663337" w:rsidRDefault="00663337">
            <w:pPr>
              <w:spacing w:after="0" w:line="256" w:lineRule="auto"/>
              <w:ind w:right="23"/>
              <w:jc w:val="center"/>
            </w:pPr>
            <w:r>
              <w:rPr>
                <w:rFonts w:ascii="Segoe UI Symbol" w:eastAsia="Segoe UI Symbol" w:hAnsi="Segoe UI Symbol" w:cs="Segoe UI Symbol"/>
                <w:sz w:val="18"/>
              </w:rPr>
              <w:t>±</w:t>
            </w:r>
            <w:r>
              <w:rPr>
                <w:rFonts w:ascii="Arial" w:eastAsia="Arial" w:hAnsi="Arial" w:cs="Arial"/>
                <w:sz w:val="18"/>
              </w:rPr>
              <w:t xml:space="preserve">2,7 </w:t>
            </w:r>
          </w:p>
        </w:tc>
      </w:tr>
      <w:tr w:rsidR="00663337" w14:paraId="531C7E1E" w14:textId="77777777" w:rsidTr="00663337">
        <w:trPr>
          <w:trHeight w:val="230"/>
        </w:trPr>
        <w:tc>
          <w:tcPr>
            <w:tcW w:w="2662" w:type="dxa"/>
            <w:tcBorders>
              <w:top w:val="single" w:sz="4" w:space="0" w:color="000000"/>
              <w:left w:val="single" w:sz="4" w:space="0" w:color="000000"/>
              <w:bottom w:val="single" w:sz="4" w:space="0" w:color="000000"/>
              <w:right w:val="single" w:sz="4" w:space="0" w:color="000000"/>
            </w:tcBorders>
            <w:hideMark/>
          </w:tcPr>
          <w:p w14:paraId="02BA48A8" w14:textId="77777777" w:rsidR="00663337" w:rsidRDefault="00663337">
            <w:pPr>
              <w:spacing w:after="0" w:line="256" w:lineRule="auto"/>
              <w:ind w:right="16"/>
              <w:jc w:val="center"/>
            </w:pPr>
            <w:r>
              <w:rPr>
                <w:rFonts w:ascii="Arial" w:eastAsia="Arial" w:hAnsi="Arial" w:cs="Arial"/>
                <w:sz w:val="18"/>
              </w:rPr>
              <w:t xml:space="preserve">40 </w:t>
            </w:r>
          </w:p>
        </w:tc>
        <w:tc>
          <w:tcPr>
            <w:tcW w:w="1932" w:type="dxa"/>
            <w:tcBorders>
              <w:top w:val="single" w:sz="4" w:space="0" w:color="000000"/>
              <w:left w:val="single" w:sz="4" w:space="0" w:color="000000"/>
              <w:bottom w:val="single" w:sz="4" w:space="0" w:color="000000"/>
              <w:right w:val="single" w:sz="4" w:space="0" w:color="000000"/>
            </w:tcBorders>
            <w:hideMark/>
          </w:tcPr>
          <w:p w14:paraId="3F81FA33" w14:textId="77777777" w:rsidR="00663337" w:rsidRDefault="00663337">
            <w:pPr>
              <w:spacing w:after="0" w:line="256" w:lineRule="auto"/>
              <w:ind w:right="21"/>
              <w:jc w:val="center"/>
            </w:pPr>
            <w:r>
              <w:rPr>
                <w:rFonts w:ascii="Arial" w:eastAsia="Arial" w:hAnsi="Arial" w:cs="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78684498" w14:textId="77777777" w:rsidR="00663337" w:rsidRDefault="00663337">
            <w:pPr>
              <w:spacing w:after="0" w:line="256" w:lineRule="auto"/>
              <w:ind w:right="23"/>
              <w:jc w:val="center"/>
            </w:pPr>
            <w:r>
              <w:rPr>
                <w:rFonts w:ascii="Segoe UI Symbol" w:eastAsia="Segoe UI Symbol" w:hAnsi="Segoe UI Symbol" w:cs="Segoe UI Symbol"/>
                <w:sz w:val="18"/>
              </w:rPr>
              <w:t>±</w:t>
            </w:r>
            <w:r>
              <w:rPr>
                <w:rFonts w:ascii="Arial" w:eastAsia="Arial" w:hAnsi="Arial" w:cs="Arial"/>
                <w:sz w:val="18"/>
              </w:rPr>
              <w:t xml:space="preserve">2,7 </w:t>
            </w:r>
          </w:p>
        </w:tc>
      </w:tr>
      <w:tr w:rsidR="00663337" w14:paraId="25A81F5C" w14:textId="77777777" w:rsidTr="00663337">
        <w:trPr>
          <w:trHeight w:val="218"/>
        </w:trPr>
        <w:tc>
          <w:tcPr>
            <w:tcW w:w="2662" w:type="dxa"/>
            <w:tcBorders>
              <w:top w:val="single" w:sz="4" w:space="0" w:color="000000"/>
              <w:left w:val="single" w:sz="4" w:space="0" w:color="000000"/>
              <w:bottom w:val="single" w:sz="4" w:space="0" w:color="000000"/>
              <w:right w:val="single" w:sz="4" w:space="0" w:color="000000"/>
            </w:tcBorders>
            <w:hideMark/>
          </w:tcPr>
          <w:p w14:paraId="071F2B54" w14:textId="77777777" w:rsidR="00663337" w:rsidRDefault="00663337">
            <w:pPr>
              <w:spacing w:after="0" w:line="256" w:lineRule="auto"/>
              <w:ind w:right="16"/>
              <w:jc w:val="center"/>
            </w:pPr>
            <w:r>
              <w:rPr>
                <w:rFonts w:ascii="Arial" w:eastAsia="Arial" w:hAnsi="Arial" w:cs="Arial"/>
                <w:sz w:val="18"/>
              </w:rPr>
              <w:t xml:space="preserve">42 </w:t>
            </w:r>
          </w:p>
        </w:tc>
        <w:tc>
          <w:tcPr>
            <w:tcW w:w="1932" w:type="dxa"/>
            <w:tcBorders>
              <w:top w:val="single" w:sz="4" w:space="0" w:color="000000"/>
              <w:left w:val="single" w:sz="4" w:space="0" w:color="000000"/>
              <w:bottom w:val="single" w:sz="4" w:space="0" w:color="000000"/>
              <w:right w:val="single" w:sz="4" w:space="0" w:color="000000"/>
            </w:tcBorders>
            <w:hideMark/>
          </w:tcPr>
          <w:p w14:paraId="51CDF49B" w14:textId="77777777" w:rsidR="00663337" w:rsidRDefault="00663337">
            <w:pPr>
              <w:spacing w:after="0" w:line="256" w:lineRule="auto"/>
              <w:ind w:right="21"/>
              <w:jc w:val="center"/>
            </w:pPr>
            <w:r>
              <w:rPr>
                <w:rFonts w:ascii="Arial" w:eastAsia="Arial" w:hAnsi="Arial" w:cs="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652DB5E6" w14:textId="77777777" w:rsidR="00663337" w:rsidRDefault="00663337">
            <w:pPr>
              <w:spacing w:after="0" w:line="256" w:lineRule="auto"/>
              <w:ind w:right="26"/>
              <w:jc w:val="center"/>
            </w:pPr>
            <w:r>
              <w:rPr>
                <w:rFonts w:ascii="Arial" w:eastAsia="Arial" w:hAnsi="Arial" w:cs="Arial"/>
                <w:sz w:val="18"/>
              </w:rPr>
              <w:t xml:space="preserve">+3,0/-4,0 </w:t>
            </w:r>
          </w:p>
        </w:tc>
      </w:tr>
      <w:tr w:rsidR="00663337" w14:paraId="6FC380FD" w14:textId="77777777" w:rsidTr="00663337">
        <w:trPr>
          <w:trHeight w:val="216"/>
        </w:trPr>
        <w:tc>
          <w:tcPr>
            <w:tcW w:w="2662" w:type="dxa"/>
            <w:tcBorders>
              <w:top w:val="single" w:sz="4" w:space="0" w:color="000000"/>
              <w:left w:val="single" w:sz="4" w:space="0" w:color="000000"/>
              <w:bottom w:val="single" w:sz="4" w:space="0" w:color="000000"/>
              <w:right w:val="single" w:sz="4" w:space="0" w:color="000000"/>
            </w:tcBorders>
            <w:hideMark/>
          </w:tcPr>
          <w:p w14:paraId="3DC7C7FE" w14:textId="77777777" w:rsidR="00663337" w:rsidRDefault="00663337">
            <w:pPr>
              <w:spacing w:after="0" w:line="256" w:lineRule="auto"/>
              <w:ind w:right="16"/>
              <w:jc w:val="center"/>
            </w:pPr>
            <w:r>
              <w:rPr>
                <w:rFonts w:ascii="Arial" w:eastAsia="Arial" w:hAnsi="Arial" w:cs="Arial"/>
                <w:sz w:val="18"/>
              </w:rPr>
              <w:t xml:space="preserve">43 </w:t>
            </w:r>
          </w:p>
        </w:tc>
        <w:tc>
          <w:tcPr>
            <w:tcW w:w="1932" w:type="dxa"/>
            <w:tcBorders>
              <w:top w:val="single" w:sz="4" w:space="0" w:color="000000"/>
              <w:left w:val="single" w:sz="4" w:space="0" w:color="000000"/>
              <w:bottom w:val="single" w:sz="4" w:space="0" w:color="000000"/>
              <w:right w:val="single" w:sz="4" w:space="0" w:color="000000"/>
            </w:tcBorders>
            <w:hideMark/>
          </w:tcPr>
          <w:p w14:paraId="34501E43" w14:textId="77777777" w:rsidR="00663337" w:rsidRDefault="00663337">
            <w:pPr>
              <w:spacing w:after="0" w:line="256" w:lineRule="auto"/>
              <w:ind w:right="21"/>
              <w:jc w:val="center"/>
            </w:pPr>
            <w:r>
              <w:rPr>
                <w:rFonts w:ascii="Arial" w:eastAsia="Arial" w:hAnsi="Arial" w:cs="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00A5B2A8" w14:textId="77777777" w:rsidR="00663337" w:rsidRDefault="00663337">
            <w:pPr>
              <w:spacing w:after="0" w:line="256" w:lineRule="auto"/>
              <w:ind w:right="26"/>
              <w:jc w:val="center"/>
            </w:pPr>
            <w:r>
              <w:rPr>
                <w:rFonts w:ascii="Arial" w:eastAsia="Arial" w:hAnsi="Arial" w:cs="Arial"/>
                <w:sz w:val="18"/>
              </w:rPr>
              <w:t xml:space="preserve">+3,0/-4,0 </w:t>
            </w:r>
          </w:p>
        </w:tc>
      </w:tr>
      <w:tr w:rsidR="00663337" w14:paraId="47C9F605" w14:textId="77777777" w:rsidTr="00663337">
        <w:trPr>
          <w:trHeight w:val="218"/>
        </w:trPr>
        <w:tc>
          <w:tcPr>
            <w:tcW w:w="2662" w:type="dxa"/>
            <w:tcBorders>
              <w:top w:val="single" w:sz="4" w:space="0" w:color="000000"/>
              <w:left w:val="single" w:sz="4" w:space="0" w:color="000000"/>
              <w:bottom w:val="single" w:sz="4" w:space="0" w:color="000000"/>
              <w:right w:val="single" w:sz="4" w:space="0" w:color="000000"/>
            </w:tcBorders>
            <w:hideMark/>
          </w:tcPr>
          <w:p w14:paraId="3A385F53" w14:textId="77777777" w:rsidR="00663337" w:rsidRDefault="00663337">
            <w:pPr>
              <w:spacing w:after="0" w:line="256" w:lineRule="auto"/>
              <w:ind w:right="16"/>
              <w:jc w:val="center"/>
            </w:pPr>
            <w:r>
              <w:rPr>
                <w:rFonts w:ascii="Arial" w:eastAsia="Arial" w:hAnsi="Arial" w:cs="Arial"/>
                <w:sz w:val="18"/>
              </w:rPr>
              <w:lastRenderedPageBreak/>
              <w:t xml:space="preserve">65 </w:t>
            </w:r>
          </w:p>
        </w:tc>
        <w:tc>
          <w:tcPr>
            <w:tcW w:w="1932" w:type="dxa"/>
            <w:tcBorders>
              <w:top w:val="single" w:sz="4" w:space="0" w:color="000000"/>
              <w:left w:val="single" w:sz="4" w:space="0" w:color="000000"/>
              <w:bottom w:val="single" w:sz="4" w:space="0" w:color="000000"/>
              <w:right w:val="single" w:sz="4" w:space="0" w:color="000000"/>
            </w:tcBorders>
            <w:hideMark/>
          </w:tcPr>
          <w:p w14:paraId="1FADCA72" w14:textId="77777777" w:rsidR="00663337" w:rsidRDefault="00663337">
            <w:pPr>
              <w:spacing w:after="0" w:line="256" w:lineRule="auto"/>
              <w:ind w:right="21"/>
              <w:jc w:val="center"/>
            </w:pPr>
            <w:r>
              <w:rPr>
                <w:rFonts w:ascii="Arial" w:eastAsia="Arial" w:hAnsi="Arial" w:cs="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693C4257" w14:textId="77777777" w:rsidR="00663337" w:rsidRDefault="00663337">
            <w:pPr>
              <w:spacing w:after="0" w:line="256" w:lineRule="auto"/>
              <w:ind w:right="23"/>
              <w:jc w:val="center"/>
            </w:pPr>
            <w:r>
              <w:rPr>
                <w:rFonts w:ascii="Arial" w:eastAsia="Arial" w:hAnsi="Arial" w:cs="Arial"/>
                <w:sz w:val="18"/>
              </w:rPr>
              <w:t xml:space="preserve">±2,7 </w:t>
            </w:r>
          </w:p>
        </w:tc>
      </w:tr>
      <w:tr w:rsidR="00663337" w14:paraId="098EE7CD" w14:textId="77777777" w:rsidTr="00663337">
        <w:trPr>
          <w:trHeight w:val="216"/>
        </w:trPr>
        <w:tc>
          <w:tcPr>
            <w:tcW w:w="2662" w:type="dxa"/>
            <w:tcBorders>
              <w:top w:val="single" w:sz="4" w:space="0" w:color="000000"/>
              <w:left w:val="single" w:sz="4" w:space="0" w:color="000000"/>
              <w:bottom w:val="single" w:sz="4" w:space="0" w:color="000000"/>
              <w:right w:val="single" w:sz="4" w:space="0" w:color="000000"/>
            </w:tcBorders>
            <w:hideMark/>
          </w:tcPr>
          <w:p w14:paraId="29F005AB" w14:textId="77777777" w:rsidR="00663337" w:rsidRDefault="00663337">
            <w:pPr>
              <w:spacing w:after="0" w:line="256" w:lineRule="auto"/>
              <w:ind w:right="16"/>
              <w:jc w:val="center"/>
            </w:pPr>
            <w:r>
              <w:rPr>
                <w:rFonts w:ascii="Arial" w:eastAsia="Arial" w:hAnsi="Arial" w:cs="Arial"/>
                <w:sz w:val="18"/>
              </w:rPr>
              <w:t xml:space="preserve">68 </w:t>
            </w:r>
          </w:p>
        </w:tc>
        <w:tc>
          <w:tcPr>
            <w:tcW w:w="1932" w:type="dxa"/>
            <w:tcBorders>
              <w:top w:val="single" w:sz="4" w:space="0" w:color="000000"/>
              <w:left w:val="single" w:sz="4" w:space="0" w:color="000000"/>
              <w:bottom w:val="single" w:sz="4" w:space="0" w:color="000000"/>
              <w:right w:val="single" w:sz="4" w:space="0" w:color="000000"/>
            </w:tcBorders>
            <w:hideMark/>
          </w:tcPr>
          <w:p w14:paraId="78164184" w14:textId="77777777" w:rsidR="00663337" w:rsidRDefault="00663337">
            <w:pPr>
              <w:spacing w:after="0" w:line="256" w:lineRule="auto"/>
              <w:ind w:right="21"/>
              <w:jc w:val="center"/>
            </w:pPr>
            <w:r>
              <w:rPr>
                <w:rFonts w:ascii="Arial" w:eastAsia="Arial" w:hAnsi="Arial" w:cs="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08DC6156" w14:textId="77777777" w:rsidR="00663337" w:rsidRDefault="00663337">
            <w:pPr>
              <w:spacing w:after="0" w:line="256" w:lineRule="auto"/>
              <w:ind w:right="23"/>
              <w:jc w:val="center"/>
            </w:pPr>
            <w:r>
              <w:rPr>
                <w:rFonts w:ascii="Arial" w:eastAsia="Arial" w:hAnsi="Arial" w:cs="Arial"/>
                <w:sz w:val="18"/>
              </w:rPr>
              <w:t xml:space="preserve">±2,7 </w:t>
            </w:r>
          </w:p>
        </w:tc>
      </w:tr>
      <w:tr w:rsidR="00663337" w14:paraId="49467B0A" w14:textId="77777777" w:rsidTr="00663337">
        <w:trPr>
          <w:trHeight w:val="941"/>
        </w:trPr>
        <w:tc>
          <w:tcPr>
            <w:tcW w:w="6734" w:type="dxa"/>
            <w:gridSpan w:val="3"/>
            <w:tcBorders>
              <w:top w:val="single" w:sz="4" w:space="0" w:color="000000"/>
              <w:left w:val="single" w:sz="4" w:space="0" w:color="000000"/>
              <w:bottom w:val="single" w:sz="4" w:space="0" w:color="000000"/>
              <w:right w:val="single" w:sz="8" w:space="0" w:color="000000"/>
            </w:tcBorders>
            <w:hideMark/>
          </w:tcPr>
          <w:p w14:paraId="4A5F68DB" w14:textId="77777777" w:rsidR="00663337" w:rsidRDefault="00663337">
            <w:pPr>
              <w:spacing w:after="0" w:line="256" w:lineRule="auto"/>
              <w:ind w:left="852" w:right="10" w:hanging="852"/>
            </w:pPr>
            <w:r>
              <w:rPr>
                <w:rFonts w:ascii="Arial" w:eastAsia="Arial" w:hAnsi="Arial" w:cs="Arial"/>
                <w:sz w:val="18"/>
              </w:rPr>
              <w:t xml:space="preserve">NOTE: </w:t>
            </w:r>
            <w:r>
              <w:rPr>
                <w:rFonts w:ascii="Arial" w:eastAsia="Arial" w:hAnsi="Arial" w:cs="Arial"/>
                <w:sz w:val="18"/>
              </w:rPr>
              <w:tab/>
              <w:t xml:space="preserve">For transmission bandwidths (ETSI TS 136 521-1 [1], clause 5) confined within </w:t>
            </w:r>
            <w:proofErr w:type="spellStart"/>
            <w:r>
              <w:rPr>
                <w:rFonts w:ascii="Arial" w:eastAsia="Arial" w:hAnsi="Arial" w:cs="Arial"/>
                <w:sz w:val="18"/>
              </w:rPr>
              <w:t>F</w:t>
            </w:r>
            <w:r>
              <w:rPr>
                <w:rFonts w:ascii="Arial" w:eastAsia="Arial" w:hAnsi="Arial" w:cs="Arial"/>
                <w:sz w:val="18"/>
                <w:vertAlign w:val="subscript"/>
              </w:rPr>
              <w:t>UL_low</w:t>
            </w:r>
            <w:proofErr w:type="spellEnd"/>
            <w:r>
              <w:rPr>
                <w:rFonts w:ascii="Arial" w:eastAsia="Arial" w:hAnsi="Arial" w:cs="Arial"/>
                <w:sz w:val="18"/>
              </w:rPr>
              <w:t xml:space="preserve"> and </w:t>
            </w:r>
            <w:proofErr w:type="spellStart"/>
            <w:r>
              <w:rPr>
                <w:rFonts w:ascii="Arial" w:eastAsia="Arial" w:hAnsi="Arial" w:cs="Arial"/>
                <w:sz w:val="18"/>
              </w:rPr>
              <w:t>F</w:t>
            </w:r>
            <w:r>
              <w:rPr>
                <w:rFonts w:ascii="Arial" w:eastAsia="Arial" w:hAnsi="Arial" w:cs="Arial"/>
                <w:sz w:val="18"/>
                <w:vertAlign w:val="subscript"/>
              </w:rPr>
              <w:t>UL_low</w:t>
            </w:r>
            <w:proofErr w:type="spellEnd"/>
            <w:r>
              <w:rPr>
                <w:rFonts w:ascii="Arial" w:eastAsia="Arial" w:hAnsi="Arial" w:cs="Arial"/>
                <w:sz w:val="18"/>
              </w:rPr>
              <w:t xml:space="preserve"> + 4 MHz or </w:t>
            </w:r>
            <w:proofErr w:type="spellStart"/>
            <w:r>
              <w:rPr>
                <w:rFonts w:ascii="Arial" w:eastAsia="Arial" w:hAnsi="Arial" w:cs="Arial"/>
                <w:sz w:val="18"/>
              </w:rPr>
              <w:t>F</w:t>
            </w:r>
            <w:r>
              <w:rPr>
                <w:rFonts w:ascii="Arial" w:eastAsia="Arial" w:hAnsi="Arial" w:cs="Arial"/>
                <w:sz w:val="18"/>
                <w:vertAlign w:val="subscript"/>
              </w:rPr>
              <w:t>UL_high</w:t>
            </w:r>
            <w:proofErr w:type="spellEnd"/>
            <w:r>
              <w:rPr>
                <w:rFonts w:ascii="Arial" w:eastAsia="Arial" w:hAnsi="Arial" w:cs="Arial"/>
                <w:sz w:val="18"/>
              </w:rPr>
              <w:t xml:space="preserve"> - 4 MHz and </w:t>
            </w:r>
            <w:proofErr w:type="spellStart"/>
            <w:r>
              <w:rPr>
                <w:rFonts w:ascii="Arial" w:eastAsia="Arial" w:hAnsi="Arial" w:cs="Arial"/>
                <w:sz w:val="18"/>
              </w:rPr>
              <w:t>F</w:t>
            </w:r>
            <w:r>
              <w:rPr>
                <w:rFonts w:ascii="Arial" w:eastAsia="Arial" w:hAnsi="Arial" w:cs="Arial"/>
                <w:sz w:val="18"/>
                <w:vertAlign w:val="subscript"/>
              </w:rPr>
              <w:t>UL_high</w:t>
            </w:r>
            <w:proofErr w:type="spellEnd"/>
            <w:r>
              <w:rPr>
                <w:rFonts w:ascii="Arial" w:eastAsia="Arial" w:hAnsi="Arial" w:cs="Arial"/>
                <w:sz w:val="18"/>
              </w:rPr>
              <w:t xml:space="preserve">, the maximum output power requirement is relaxed by reducing the lower tolerance limit by 1,5 dB (tolerance = +2,7/-4,2). </w:t>
            </w:r>
          </w:p>
        </w:tc>
      </w:tr>
    </w:tbl>
    <w:p w14:paraId="2FEB1489" w14:textId="77777777" w:rsidR="00663337" w:rsidRDefault="00663337" w:rsidP="00663337">
      <w:pPr>
        <w:spacing w:after="161" w:line="256" w:lineRule="auto"/>
        <w:rPr>
          <w:rFonts w:eastAsia="Times New Roman"/>
          <w:color w:val="000000"/>
          <w:kern w:val="2"/>
          <w:szCs w:val="22"/>
          <w14:ligatures w14:val="standardContextual"/>
        </w:rPr>
      </w:pPr>
      <w:r>
        <w:t xml:space="preserve"> </w:t>
      </w:r>
    </w:p>
    <w:p w14:paraId="418404A0" w14:textId="77777777" w:rsidR="00F373E0" w:rsidRDefault="00F373E0" w:rsidP="00007145">
      <w:pPr>
        <w:rPr>
          <w:lang w:eastAsia="zh-CN"/>
        </w:rPr>
      </w:pPr>
    </w:p>
    <w:p w14:paraId="771144F0" w14:textId="77777777" w:rsidR="00A93F08" w:rsidRDefault="00A93F08" w:rsidP="00007145">
      <w:pPr>
        <w:rPr>
          <w:lang w:eastAsia="zh-CN"/>
        </w:rPr>
      </w:pPr>
    </w:p>
    <w:p w14:paraId="0600121E" w14:textId="4A2A7E3D" w:rsidR="00571C34" w:rsidRPr="007A292A" w:rsidRDefault="0047108B" w:rsidP="00044480">
      <w:pPr>
        <w:pStyle w:val="1"/>
        <w:spacing w:before="0" w:after="120"/>
        <w:ind w:left="420" w:hanging="420"/>
        <w:rPr>
          <w:rFonts w:ascii="Times New Roman" w:hAnsi="Times New Roman"/>
          <w:b/>
          <w:sz w:val="28"/>
          <w:szCs w:val="24"/>
          <w:lang w:eastAsia="zh-CN"/>
        </w:rPr>
      </w:pPr>
      <w:bookmarkStart w:id="95" w:name="OLE_LINK175"/>
      <w:bookmarkStart w:id="96" w:name="OLE_LINK176"/>
      <w:bookmarkEnd w:id="88"/>
      <w:r>
        <w:rPr>
          <w:rFonts w:ascii="Times New Roman" w:hAnsi="Times New Roman"/>
          <w:b/>
          <w:sz w:val="28"/>
          <w:szCs w:val="24"/>
          <w:lang w:eastAsia="zh-CN"/>
        </w:rPr>
        <w:t xml:space="preserve">5 </w:t>
      </w:r>
      <w:r w:rsidR="00571C34" w:rsidRPr="007A292A">
        <w:rPr>
          <w:rFonts w:ascii="Times New Roman" w:hAnsi="Times New Roman"/>
          <w:b/>
          <w:sz w:val="28"/>
          <w:szCs w:val="24"/>
          <w:lang w:eastAsia="zh-CN"/>
        </w:rPr>
        <w:t>Reference</w:t>
      </w:r>
      <w:bookmarkEnd w:id="95"/>
    </w:p>
    <w:p w14:paraId="4BC3B67E" w14:textId="77777777" w:rsidR="005411C5" w:rsidRDefault="005411C5" w:rsidP="005411C5">
      <w:pPr>
        <w:numPr>
          <w:ilvl w:val="0"/>
          <w:numId w:val="4"/>
        </w:numPr>
        <w:rPr>
          <w:lang w:val="en-US" w:eastAsia="zh-CN"/>
        </w:rPr>
      </w:pPr>
      <w:bookmarkStart w:id="97" w:name="OLE_LINK436"/>
      <w:bookmarkStart w:id="98" w:name="OLE_LINK451"/>
      <w:bookmarkEnd w:id="0"/>
      <w:bookmarkEnd w:id="96"/>
      <w:r w:rsidRPr="007A292A">
        <w:rPr>
          <w:lang w:val="en-US" w:eastAsia="zh-CN"/>
        </w:rPr>
        <w:t>RP-</w:t>
      </w:r>
      <w:bookmarkEnd w:id="97"/>
      <w:r w:rsidRPr="007A292A">
        <w:rPr>
          <w:lang w:val="en-US" w:eastAsia="zh-CN"/>
        </w:rPr>
        <w:t>234078,</w:t>
      </w:r>
      <w:bookmarkEnd w:id="98"/>
      <w:r w:rsidRPr="007A292A">
        <w:rPr>
          <w:lang w:val="en-US" w:eastAsia="zh-CN"/>
        </w:rPr>
        <w:t xml:space="preserve"> “New WID: Non-Terrestrial Networks (NTN) for NR Phase 3”</w:t>
      </w:r>
    </w:p>
    <w:p w14:paraId="11090205" w14:textId="19EBC97F" w:rsidR="00AF25C0" w:rsidRPr="00AF25C0" w:rsidRDefault="00AF25C0" w:rsidP="005411C5">
      <w:pPr>
        <w:numPr>
          <w:ilvl w:val="0"/>
          <w:numId w:val="4"/>
        </w:numPr>
        <w:rPr>
          <w:lang w:val="en-US" w:eastAsia="zh-CN"/>
        </w:rPr>
      </w:pPr>
      <w:bookmarkStart w:id="99" w:name="OLE_LINK206"/>
      <w:r>
        <w:rPr>
          <w:rFonts w:eastAsia="新細明體"/>
          <w:lang w:val="en-US" w:eastAsia="zh-TW"/>
        </w:rPr>
        <w:t xml:space="preserve">R4-2410574, “WF on Rel-19 phase 3 NR-NTN UE RF requirements”, </w:t>
      </w:r>
      <w:proofErr w:type="gramStart"/>
      <w:r>
        <w:rPr>
          <w:rFonts w:eastAsia="新細明體"/>
          <w:lang w:val="en-US" w:eastAsia="zh-TW"/>
        </w:rPr>
        <w:t>Qualcomm</w:t>
      </w:r>
      <w:proofErr w:type="gramEnd"/>
    </w:p>
    <w:bookmarkEnd w:id="99"/>
    <w:p w14:paraId="71556270" w14:textId="59E4753F" w:rsidR="00AF25C0" w:rsidRPr="007A292A" w:rsidRDefault="00AF25C0" w:rsidP="005411C5">
      <w:pPr>
        <w:numPr>
          <w:ilvl w:val="0"/>
          <w:numId w:val="4"/>
        </w:numPr>
        <w:rPr>
          <w:lang w:val="en-US" w:eastAsia="zh-CN"/>
        </w:rPr>
      </w:pPr>
      <w:r>
        <w:rPr>
          <w:rFonts w:eastAsia="新細明體"/>
          <w:lang w:val="en-US" w:eastAsia="zh-TW"/>
        </w:rPr>
        <w:t>R4-</w:t>
      </w:r>
      <w:r w:rsidR="0002136C" w:rsidRPr="0002136C">
        <w:rPr>
          <w:rFonts w:eastAsia="新細明體"/>
          <w:lang w:val="en-US" w:eastAsia="zh-TW"/>
        </w:rPr>
        <w:t>2416586</w:t>
      </w:r>
      <w:r>
        <w:rPr>
          <w:rFonts w:eastAsia="新細明體"/>
          <w:lang w:val="en-US" w:eastAsia="zh-TW"/>
        </w:rPr>
        <w:t>, “</w:t>
      </w:r>
      <w:r w:rsidRPr="00AF25C0">
        <w:rPr>
          <w:rFonts w:eastAsia="新細明體"/>
          <w:lang w:val="en-US" w:eastAsia="zh-TW"/>
        </w:rPr>
        <w:t>Way Forward for [112</w:t>
      </w:r>
      <w:r w:rsidR="0002136C">
        <w:rPr>
          <w:rFonts w:eastAsia="新細明體"/>
          <w:lang w:val="en-US" w:eastAsia="zh-TW"/>
        </w:rPr>
        <w:t>bis</w:t>
      </w:r>
      <w:r w:rsidRPr="00AF25C0">
        <w:rPr>
          <w:rFonts w:eastAsia="新細明體"/>
          <w:lang w:val="en-US" w:eastAsia="zh-TW"/>
        </w:rPr>
        <w:t>][31</w:t>
      </w:r>
      <w:r w:rsidR="0002136C">
        <w:rPr>
          <w:rFonts w:eastAsia="新細明體"/>
          <w:lang w:val="en-US" w:eastAsia="zh-TW"/>
        </w:rPr>
        <w:t>0</w:t>
      </w:r>
      <w:r w:rsidRPr="00AF25C0">
        <w:rPr>
          <w:rFonts w:eastAsia="新細明體"/>
          <w:lang w:val="en-US" w:eastAsia="zh-TW"/>
        </w:rPr>
        <w:t>] NR_NTN_Ph3_UE_RF</w:t>
      </w:r>
      <w:r>
        <w:rPr>
          <w:rFonts w:eastAsia="新細明體"/>
          <w:lang w:val="en-US" w:eastAsia="zh-TW"/>
        </w:rPr>
        <w:t>”, Qualcomm</w:t>
      </w:r>
    </w:p>
    <w:p w14:paraId="4553914A" w14:textId="251030EA" w:rsidR="0036726F" w:rsidRPr="0036726F" w:rsidRDefault="0036726F" w:rsidP="0036726F">
      <w:pPr>
        <w:numPr>
          <w:ilvl w:val="0"/>
          <w:numId w:val="4"/>
        </w:numPr>
        <w:rPr>
          <w:lang w:eastAsia="zh-CN"/>
        </w:rPr>
      </w:pPr>
      <w:bookmarkStart w:id="100" w:name="OLE_LINK204"/>
      <w:bookmarkStart w:id="101" w:name="OLE_LINK41"/>
      <w:r>
        <w:rPr>
          <w:lang w:eastAsia="zh-CN"/>
        </w:rPr>
        <w:t>EC Decision 2016/687</w:t>
      </w:r>
      <w:bookmarkEnd w:id="100"/>
      <w:r>
        <w:t xml:space="preserve"> </w:t>
      </w:r>
    </w:p>
    <w:p w14:paraId="47A1AD8F" w14:textId="5685D3A8" w:rsidR="007C40C5" w:rsidRPr="00FA7115" w:rsidRDefault="00B942AE" w:rsidP="00FA7115">
      <w:pPr>
        <w:numPr>
          <w:ilvl w:val="0"/>
          <w:numId w:val="4"/>
        </w:numPr>
        <w:rPr>
          <w:lang w:eastAsia="zh-CN"/>
        </w:rPr>
      </w:pPr>
      <w:r>
        <w:rPr>
          <w:lang w:eastAsia="zh-CN"/>
        </w:rPr>
        <w:t>ETSI EN 301 908-13 V13.</w:t>
      </w:r>
      <w:r w:rsidR="00391D2E">
        <w:rPr>
          <w:lang w:eastAsia="zh-CN"/>
        </w:rPr>
        <w:t>2</w:t>
      </w:r>
      <w:r>
        <w:rPr>
          <w:lang w:eastAsia="zh-CN"/>
        </w:rPr>
        <w:t>.0 (202</w:t>
      </w:r>
      <w:r w:rsidR="00391D2E">
        <w:rPr>
          <w:lang w:eastAsia="zh-CN"/>
        </w:rPr>
        <w:t>1</w:t>
      </w:r>
      <w:r>
        <w:rPr>
          <w:lang w:eastAsia="zh-CN"/>
        </w:rPr>
        <w:t>-</w:t>
      </w:r>
      <w:r w:rsidR="00391D2E">
        <w:rPr>
          <w:lang w:eastAsia="zh-CN"/>
        </w:rPr>
        <w:t>11</w:t>
      </w:r>
      <w:r>
        <w:rPr>
          <w:lang w:eastAsia="zh-CN"/>
        </w:rPr>
        <w:t>)</w:t>
      </w:r>
      <w:bookmarkEnd w:id="101"/>
    </w:p>
    <w:sectPr w:rsidR="007C40C5" w:rsidRPr="00FA7115" w:rsidSect="008C277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C249B" w14:textId="77777777" w:rsidR="008B6CD0" w:rsidRDefault="008B6CD0">
      <w:pPr>
        <w:spacing w:after="0"/>
      </w:pPr>
      <w:r>
        <w:separator/>
      </w:r>
    </w:p>
  </w:endnote>
  <w:endnote w:type="continuationSeparator" w:id="0">
    <w:p w14:paraId="25FD659A" w14:textId="77777777" w:rsidR="008B6CD0" w:rsidRDefault="008B6C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DBD36" w14:textId="77777777" w:rsidR="008B6CD0" w:rsidRDefault="008B6CD0">
      <w:pPr>
        <w:spacing w:after="0"/>
      </w:pPr>
      <w:r>
        <w:separator/>
      </w:r>
    </w:p>
  </w:footnote>
  <w:footnote w:type="continuationSeparator" w:id="0">
    <w:p w14:paraId="59DE22AD" w14:textId="77777777" w:rsidR="008B6CD0" w:rsidRDefault="008B6C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929E8" w14:textId="77777777" w:rsidR="00A273FB" w:rsidRDefault="00A273FB">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9B3CF3"/>
    <w:multiLevelType w:val="hybridMultilevel"/>
    <w:tmpl w:val="F648EA8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1337D41"/>
    <w:multiLevelType w:val="hybridMultilevel"/>
    <w:tmpl w:val="0E32D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3" w15:restartNumberingAfterBreak="0">
    <w:nsid w:val="13166309"/>
    <w:multiLevelType w:val="hybridMultilevel"/>
    <w:tmpl w:val="3F18CFAE"/>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14" w15:restartNumberingAfterBreak="0">
    <w:nsid w:val="13277DB8"/>
    <w:multiLevelType w:val="hybridMultilevel"/>
    <w:tmpl w:val="8EC47E9A"/>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B61A3E"/>
    <w:multiLevelType w:val="hybridMultilevel"/>
    <w:tmpl w:val="E22A1C8A"/>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15:restartNumberingAfterBreak="0">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15:restartNumberingAfterBreak="0">
    <w:nsid w:val="3EF04241"/>
    <w:multiLevelType w:val="hybridMultilevel"/>
    <w:tmpl w:val="F8E2C012"/>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0BE092B"/>
    <w:multiLevelType w:val="hybridMultilevel"/>
    <w:tmpl w:val="2ECEF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34"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9"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0"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2" w15:restartNumberingAfterBreak="0">
    <w:nsid w:val="64C51BDE"/>
    <w:multiLevelType w:val="hybridMultilevel"/>
    <w:tmpl w:val="9404D378"/>
    <w:lvl w:ilvl="0" w:tplc="2A486424">
      <w:start w:val="5"/>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EC13B3F"/>
    <w:multiLevelType w:val="hybridMultilevel"/>
    <w:tmpl w:val="4BBAAFD4"/>
    <w:lvl w:ilvl="0" w:tplc="2A486424">
      <w:start w:val="5"/>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74CB50F6"/>
    <w:multiLevelType w:val="hybridMultilevel"/>
    <w:tmpl w:val="A9AA519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7"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798954079">
    <w:abstractNumId w:val="21"/>
  </w:num>
  <w:num w:numId="2" w16cid:durableId="1813214175">
    <w:abstractNumId w:val="0"/>
  </w:num>
  <w:num w:numId="3" w16cid:durableId="2035305245">
    <w:abstractNumId w:val="1"/>
  </w:num>
  <w:num w:numId="4" w16cid:durableId="1330519544">
    <w:abstractNumId w:val="2"/>
  </w:num>
  <w:num w:numId="5" w16cid:durableId="1744987534">
    <w:abstractNumId w:val="6"/>
  </w:num>
  <w:num w:numId="6" w16cid:durableId="1055548034">
    <w:abstractNumId w:val="27"/>
  </w:num>
  <w:num w:numId="7" w16cid:durableId="18594657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471455">
    <w:abstractNumId w:val="30"/>
  </w:num>
  <w:num w:numId="9" w16cid:durableId="2021733326">
    <w:abstractNumId w:val="37"/>
  </w:num>
  <w:num w:numId="10" w16cid:durableId="358700270">
    <w:abstractNumId w:val="12"/>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72358042">
    <w:abstractNumId w:val="47"/>
  </w:num>
  <w:num w:numId="12" w16cid:durableId="2025278845">
    <w:abstractNumId w:val="15"/>
  </w:num>
  <w:num w:numId="13" w16cid:durableId="178543071">
    <w:abstractNumId w:val="40"/>
  </w:num>
  <w:num w:numId="14" w16cid:durableId="2086297249">
    <w:abstractNumId w:val="38"/>
  </w:num>
  <w:num w:numId="15" w16cid:durableId="313682330">
    <w:abstractNumId w:val="39"/>
  </w:num>
  <w:num w:numId="16" w16cid:durableId="299774664">
    <w:abstractNumId w:val="12"/>
  </w:num>
  <w:num w:numId="17" w16cid:durableId="1427578040">
    <w:abstractNumId w:val="5"/>
  </w:num>
  <w:num w:numId="18" w16cid:durableId="146628230">
    <w:abstractNumId w:val="3"/>
  </w:num>
  <w:num w:numId="19" w16cid:durableId="147091337">
    <w:abstractNumId w:val="24"/>
  </w:num>
  <w:num w:numId="20" w16cid:durableId="399712544">
    <w:abstractNumId w:val="19"/>
  </w:num>
  <w:num w:numId="21" w16cid:durableId="178007765">
    <w:abstractNumId w:val="25"/>
  </w:num>
  <w:num w:numId="22" w16cid:durableId="1478917792">
    <w:abstractNumId w:val="18"/>
  </w:num>
  <w:num w:numId="23" w16cid:durableId="653728544">
    <w:abstractNumId w:val="44"/>
  </w:num>
  <w:num w:numId="24" w16cid:durableId="1635209502">
    <w:abstractNumId w:val="32"/>
  </w:num>
  <w:num w:numId="25" w16cid:durableId="578708471">
    <w:abstractNumId w:val="43"/>
  </w:num>
  <w:num w:numId="26" w16cid:durableId="946929917">
    <w:abstractNumId w:val="20"/>
  </w:num>
  <w:num w:numId="27" w16cid:durableId="142282462">
    <w:abstractNumId w:val="23"/>
  </w:num>
  <w:num w:numId="28" w16cid:durableId="184563177">
    <w:abstractNumId w:val="31"/>
  </w:num>
  <w:num w:numId="29" w16cid:durableId="1793789400">
    <w:abstractNumId w:val="36"/>
  </w:num>
  <w:num w:numId="30" w16cid:durableId="1209336095">
    <w:abstractNumId w:val="11"/>
  </w:num>
  <w:num w:numId="31" w16cid:durableId="504053776">
    <w:abstractNumId w:val="28"/>
  </w:num>
  <w:num w:numId="32" w16cid:durableId="2038190991">
    <w:abstractNumId w:val="11"/>
  </w:num>
  <w:num w:numId="33" w16cid:durableId="1470054938">
    <w:abstractNumId w:val="16"/>
  </w:num>
  <w:num w:numId="34" w16cid:durableId="428817070">
    <w:abstractNumId w:val="4"/>
  </w:num>
  <w:num w:numId="35" w16cid:durableId="2016152783">
    <w:abstractNumId w:val="34"/>
  </w:num>
  <w:num w:numId="36" w16cid:durableId="24766565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42884105">
    <w:abstractNumId w:val="35"/>
  </w:num>
  <w:num w:numId="38" w16cid:durableId="1758940637">
    <w:abstractNumId w:val="33"/>
  </w:num>
  <w:num w:numId="39" w16cid:durableId="1427193375">
    <w:abstractNumId w:val="7"/>
  </w:num>
  <w:num w:numId="40" w16cid:durableId="1494106425">
    <w:abstractNumId w:val="7"/>
  </w:num>
  <w:num w:numId="41" w16cid:durableId="1531147374">
    <w:abstractNumId w:val="33"/>
  </w:num>
  <w:num w:numId="42" w16cid:durableId="1754547309">
    <w:abstractNumId w:val="41"/>
  </w:num>
  <w:num w:numId="43" w16cid:durableId="1213687258">
    <w:abstractNumId w:val="41"/>
  </w:num>
  <w:num w:numId="44" w16cid:durableId="615722525">
    <w:abstractNumId w:val="2"/>
    <w:lvlOverride w:ilvl="0">
      <w:startOverride w:val="1"/>
    </w:lvlOverride>
  </w:num>
  <w:num w:numId="45" w16cid:durableId="1228686817">
    <w:abstractNumId w:val="22"/>
  </w:num>
  <w:num w:numId="46" w16cid:durableId="442267977">
    <w:abstractNumId w:val="8"/>
  </w:num>
  <w:num w:numId="47" w16cid:durableId="90662074">
    <w:abstractNumId w:val="29"/>
  </w:num>
  <w:num w:numId="48" w16cid:durableId="885944497">
    <w:abstractNumId w:val="46"/>
  </w:num>
  <w:num w:numId="49" w16cid:durableId="295372896">
    <w:abstractNumId w:val="10"/>
  </w:num>
  <w:num w:numId="50" w16cid:durableId="80031902">
    <w:abstractNumId w:val="13"/>
  </w:num>
  <w:num w:numId="51" w16cid:durableId="1688360280">
    <w:abstractNumId w:val="42"/>
  </w:num>
  <w:num w:numId="52" w16cid:durableId="744301889">
    <w:abstractNumId w:val="45"/>
  </w:num>
  <w:num w:numId="53" w16cid:durableId="4481369">
    <w:abstractNumId w:val="45"/>
  </w:num>
  <w:num w:numId="54" w16cid:durableId="134759921">
    <w:abstractNumId w:val="42"/>
  </w:num>
  <w:num w:numId="55" w16cid:durableId="1877351542">
    <w:abstractNumId w:val="17"/>
  </w:num>
  <w:num w:numId="56" w16cid:durableId="1839154093">
    <w:abstractNumId w:val="17"/>
  </w:num>
  <w:num w:numId="57" w16cid:durableId="1499491969">
    <w:abstractNumId w:val="14"/>
  </w:num>
  <w:num w:numId="58" w16cid:durableId="1902212321">
    <w:abstractNumId w:val="26"/>
  </w:num>
  <w:num w:numId="59" w16cid:durableId="935752737">
    <w:abstractNumId w:val="14"/>
  </w:num>
  <w:num w:numId="60" w16cid:durableId="48917269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207"/>
    <w:rsid w:val="00000438"/>
    <w:rsid w:val="00000800"/>
    <w:rsid w:val="00003EAB"/>
    <w:rsid w:val="00005870"/>
    <w:rsid w:val="00006516"/>
    <w:rsid w:val="00007145"/>
    <w:rsid w:val="00010CBF"/>
    <w:rsid w:val="000111E6"/>
    <w:rsid w:val="00012418"/>
    <w:rsid w:val="00016373"/>
    <w:rsid w:val="00016B5F"/>
    <w:rsid w:val="0002136C"/>
    <w:rsid w:val="00022E4A"/>
    <w:rsid w:val="00023485"/>
    <w:rsid w:val="000269C1"/>
    <w:rsid w:val="00034E3D"/>
    <w:rsid w:val="00042473"/>
    <w:rsid w:val="00044480"/>
    <w:rsid w:val="00044BD9"/>
    <w:rsid w:val="00045E15"/>
    <w:rsid w:val="000475FA"/>
    <w:rsid w:val="00050CA0"/>
    <w:rsid w:val="00054678"/>
    <w:rsid w:val="000551AD"/>
    <w:rsid w:val="00060EE7"/>
    <w:rsid w:val="00061C8A"/>
    <w:rsid w:val="00063B4E"/>
    <w:rsid w:val="000643C1"/>
    <w:rsid w:val="0006594E"/>
    <w:rsid w:val="00071E8B"/>
    <w:rsid w:val="000723CA"/>
    <w:rsid w:val="0007529D"/>
    <w:rsid w:val="00076111"/>
    <w:rsid w:val="00076E90"/>
    <w:rsid w:val="00076FB3"/>
    <w:rsid w:val="00077140"/>
    <w:rsid w:val="000803E8"/>
    <w:rsid w:val="000808D8"/>
    <w:rsid w:val="00081837"/>
    <w:rsid w:val="000913CF"/>
    <w:rsid w:val="00091892"/>
    <w:rsid w:val="00093118"/>
    <w:rsid w:val="0009410F"/>
    <w:rsid w:val="00094AF4"/>
    <w:rsid w:val="00094C8A"/>
    <w:rsid w:val="0009750D"/>
    <w:rsid w:val="00097BE0"/>
    <w:rsid w:val="000A090F"/>
    <w:rsid w:val="000A1842"/>
    <w:rsid w:val="000A5D92"/>
    <w:rsid w:val="000A6394"/>
    <w:rsid w:val="000A6600"/>
    <w:rsid w:val="000A7788"/>
    <w:rsid w:val="000B0134"/>
    <w:rsid w:val="000B05C9"/>
    <w:rsid w:val="000B05D5"/>
    <w:rsid w:val="000B3B5B"/>
    <w:rsid w:val="000B55EA"/>
    <w:rsid w:val="000C02CF"/>
    <w:rsid w:val="000C038A"/>
    <w:rsid w:val="000C1094"/>
    <w:rsid w:val="000C2049"/>
    <w:rsid w:val="000C2D5A"/>
    <w:rsid w:val="000C342B"/>
    <w:rsid w:val="000C3AA2"/>
    <w:rsid w:val="000C42A7"/>
    <w:rsid w:val="000C5163"/>
    <w:rsid w:val="000C5922"/>
    <w:rsid w:val="000C6598"/>
    <w:rsid w:val="000C7643"/>
    <w:rsid w:val="000D13E5"/>
    <w:rsid w:val="000D15E3"/>
    <w:rsid w:val="000D189C"/>
    <w:rsid w:val="000D50B6"/>
    <w:rsid w:val="000D68A0"/>
    <w:rsid w:val="000E018D"/>
    <w:rsid w:val="000E0D34"/>
    <w:rsid w:val="000E27C9"/>
    <w:rsid w:val="000E38B9"/>
    <w:rsid w:val="000E512F"/>
    <w:rsid w:val="000E6883"/>
    <w:rsid w:val="000E7950"/>
    <w:rsid w:val="000F1E0D"/>
    <w:rsid w:val="000F22BB"/>
    <w:rsid w:val="000F2AB5"/>
    <w:rsid w:val="000F2FD0"/>
    <w:rsid w:val="000F3A67"/>
    <w:rsid w:val="000F62F7"/>
    <w:rsid w:val="00101C22"/>
    <w:rsid w:val="00103420"/>
    <w:rsid w:val="00106A93"/>
    <w:rsid w:val="00107586"/>
    <w:rsid w:val="001118B4"/>
    <w:rsid w:val="00111D91"/>
    <w:rsid w:val="001130EC"/>
    <w:rsid w:val="001138B3"/>
    <w:rsid w:val="001174FD"/>
    <w:rsid w:val="001200DE"/>
    <w:rsid w:val="001201C4"/>
    <w:rsid w:val="00121AEE"/>
    <w:rsid w:val="001232FB"/>
    <w:rsid w:val="00126218"/>
    <w:rsid w:val="00127CD7"/>
    <w:rsid w:val="00130F7B"/>
    <w:rsid w:val="00134136"/>
    <w:rsid w:val="00141D30"/>
    <w:rsid w:val="00143179"/>
    <w:rsid w:val="00144B4F"/>
    <w:rsid w:val="00145D43"/>
    <w:rsid w:val="001506CE"/>
    <w:rsid w:val="00151C0E"/>
    <w:rsid w:val="00153979"/>
    <w:rsid w:val="00157B65"/>
    <w:rsid w:val="0016157D"/>
    <w:rsid w:val="001618D4"/>
    <w:rsid w:val="001620D2"/>
    <w:rsid w:val="00166473"/>
    <w:rsid w:val="001667D6"/>
    <w:rsid w:val="001677B3"/>
    <w:rsid w:val="00171ED1"/>
    <w:rsid w:val="00172A27"/>
    <w:rsid w:val="001735EF"/>
    <w:rsid w:val="00175B5E"/>
    <w:rsid w:val="00176E53"/>
    <w:rsid w:val="00177C97"/>
    <w:rsid w:val="00181FF1"/>
    <w:rsid w:val="001857A7"/>
    <w:rsid w:val="00192C46"/>
    <w:rsid w:val="001939E8"/>
    <w:rsid w:val="00195F02"/>
    <w:rsid w:val="00196AFE"/>
    <w:rsid w:val="001A0558"/>
    <w:rsid w:val="001A1103"/>
    <w:rsid w:val="001A4647"/>
    <w:rsid w:val="001A4B00"/>
    <w:rsid w:val="001A7259"/>
    <w:rsid w:val="001A7B60"/>
    <w:rsid w:val="001B3625"/>
    <w:rsid w:val="001B7A65"/>
    <w:rsid w:val="001B7A9B"/>
    <w:rsid w:val="001B7F11"/>
    <w:rsid w:val="001C10A9"/>
    <w:rsid w:val="001C133D"/>
    <w:rsid w:val="001C1347"/>
    <w:rsid w:val="001C5162"/>
    <w:rsid w:val="001C6845"/>
    <w:rsid w:val="001D0703"/>
    <w:rsid w:val="001D141F"/>
    <w:rsid w:val="001D1EB2"/>
    <w:rsid w:val="001D2A40"/>
    <w:rsid w:val="001D413D"/>
    <w:rsid w:val="001D4F11"/>
    <w:rsid w:val="001D59BA"/>
    <w:rsid w:val="001D64A1"/>
    <w:rsid w:val="001E040E"/>
    <w:rsid w:val="001E1B5A"/>
    <w:rsid w:val="001E2974"/>
    <w:rsid w:val="001E2996"/>
    <w:rsid w:val="001E41F3"/>
    <w:rsid w:val="001E5541"/>
    <w:rsid w:val="001F2F15"/>
    <w:rsid w:val="001F5ACB"/>
    <w:rsid w:val="001F5D30"/>
    <w:rsid w:val="001F7C30"/>
    <w:rsid w:val="002000E1"/>
    <w:rsid w:val="00200250"/>
    <w:rsid w:val="00201F22"/>
    <w:rsid w:val="00207870"/>
    <w:rsid w:val="00210F73"/>
    <w:rsid w:val="00211603"/>
    <w:rsid w:val="00213B82"/>
    <w:rsid w:val="00214305"/>
    <w:rsid w:val="002148BD"/>
    <w:rsid w:val="00214D8E"/>
    <w:rsid w:val="00215A69"/>
    <w:rsid w:val="00217A96"/>
    <w:rsid w:val="00221ACF"/>
    <w:rsid w:val="002241C4"/>
    <w:rsid w:val="00224B3B"/>
    <w:rsid w:val="0022642C"/>
    <w:rsid w:val="00226851"/>
    <w:rsid w:val="00227980"/>
    <w:rsid w:val="00230D9F"/>
    <w:rsid w:val="00233B9E"/>
    <w:rsid w:val="00237100"/>
    <w:rsid w:val="00237BC2"/>
    <w:rsid w:val="0024072A"/>
    <w:rsid w:val="00240C90"/>
    <w:rsid w:val="002412D4"/>
    <w:rsid w:val="002462C4"/>
    <w:rsid w:val="00246C43"/>
    <w:rsid w:val="00247E50"/>
    <w:rsid w:val="00251750"/>
    <w:rsid w:val="00251AAA"/>
    <w:rsid w:val="00251CD4"/>
    <w:rsid w:val="002558E0"/>
    <w:rsid w:val="002561CC"/>
    <w:rsid w:val="002578A9"/>
    <w:rsid w:val="0026004D"/>
    <w:rsid w:val="00260761"/>
    <w:rsid w:val="00260819"/>
    <w:rsid w:val="00261774"/>
    <w:rsid w:val="00265FDA"/>
    <w:rsid w:val="00267027"/>
    <w:rsid w:val="002708AF"/>
    <w:rsid w:val="00270DEA"/>
    <w:rsid w:val="00273325"/>
    <w:rsid w:val="0027419D"/>
    <w:rsid w:val="00275042"/>
    <w:rsid w:val="002756A1"/>
    <w:rsid w:val="00275D12"/>
    <w:rsid w:val="002835C4"/>
    <w:rsid w:val="002860C4"/>
    <w:rsid w:val="002871EF"/>
    <w:rsid w:val="00287458"/>
    <w:rsid w:val="0029321F"/>
    <w:rsid w:val="00294EB9"/>
    <w:rsid w:val="002955C8"/>
    <w:rsid w:val="00295D9F"/>
    <w:rsid w:val="0029717E"/>
    <w:rsid w:val="002A01CC"/>
    <w:rsid w:val="002A2DDF"/>
    <w:rsid w:val="002A4969"/>
    <w:rsid w:val="002A6497"/>
    <w:rsid w:val="002A663E"/>
    <w:rsid w:val="002B4921"/>
    <w:rsid w:val="002B5741"/>
    <w:rsid w:val="002B7441"/>
    <w:rsid w:val="002B7893"/>
    <w:rsid w:val="002B7A39"/>
    <w:rsid w:val="002C12C8"/>
    <w:rsid w:val="002C28A5"/>
    <w:rsid w:val="002C2EA4"/>
    <w:rsid w:val="002C3545"/>
    <w:rsid w:val="002C55B6"/>
    <w:rsid w:val="002C6755"/>
    <w:rsid w:val="002D0BC2"/>
    <w:rsid w:val="002D10C9"/>
    <w:rsid w:val="002D1445"/>
    <w:rsid w:val="002D2E04"/>
    <w:rsid w:val="002D568E"/>
    <w:rsid w:val="002D7339"/>
    <w:rsid w:val="002D754B"/>
    <w:rsid w:val="002E225A"/>
    <w:rsid w:val="002E42A0"/>
    <w:rsid w:val="002E7CE1"/>
    <w:rsid w:val="002E7E69"/>
    <w:rsid w:val="002F1C51"/>
    <w:rsid w:val="002F20C9"/>
    <w:rsid w:val="002F300E"/>
    <w:rsid w:val="002F41AD"/>
    <w:rsid w:val="002F4DB9"/>
    <w:rsid w:val="002F7CA8"/>
    <w:rsid w:val="00300A08"/>
    <w:rsid w:val="00301D4A"/>
    <w:rsid w:val="00303BAB"/>
    <w:rsid w:val="00305409"/>
    <w:rsid w:val="0031026E"/>
    <w:rsid w:val="00312863"/>
    <w:rsid w:val="0031632E"/>
    <w:rsid w:val="003175A5"/>
    <w:rsid w:val="0032119C"/>
    <w:rsid w:val="003257F3"/>
    <w:rsid w:val="0032748B"/>
    <w:rsid w:val="00332D38"/>
    <w:rsid w:val="00333122"/>
    <w:rsid w:val="00333439"/>
    <w:rsid w:val="003367EE"/>
    <w:rsid w:val="0034349D"/>
    <w:rsid w:val="00343F87"/>
    <w:rsid w:val="003503E8"/>
    <w:rsid w:val="003505ED"/>
    <w:rsid w:val="003540B7"/>
    <w:rsid w:val="00355BEB"/>
    <w:rsid w:val="00356E63"/>
    <w:rsid w:val="00357F7A"/>
    <w:rsid w:val="00362D7E"/>
    <w:rsid w:val="00363A20"/>
    <w:rsid w:val="00365064"/>
    <w:rsid w:val="0036726F"/>
    <w:rsid w:val="0037188C"/>
    <w:rsid w:val="00372E8B"/>
    <w:rsid w:val="00374ADE"/>
    <w:rsid w:val="0037505D"/>
    <w:rsid w:val="00375962"/>
    <w:rsid w:val="00376C39"/>
    <w:rsid w:val="00391D2E"/>
    <w:rsid w:val="0039206E"/>
    <w:rsid w:val="0039239E"/>
    <w:rsid w:val="0039258D"/>
    <w:rsid w:val="00395929"/>
    <w:rsid w:val="00395A85"/>
    <w:rsid w:val="00395B3A"/>
    <w:rsid w:val="003A1119"/>
    <w:rsid w:val="003A1EB7"/>
    <w:rsid w:val="003A21A7"/>
    <w:rsid w:val="003A2EF7"/>
    <w:rsid w:val="003A6E0C"/>
    <w:rsid w:val="003B04E3"/>
    <w:rsid w:val="003B09DE"/>
    <w:rsid w:val="003B16AB"/>
    <w:rsid w:val="003B16BA"/>
    <w:rsid w:val="003B3EA2"/>
    <w:rsid w:val="003B4D25"/>
    <w:rsid w:val="003B55D8"/>
    <w:rsid w:val="003C046C"/>
    <w:rsid w:val="003C2DB3"/>
    <w:rsid w:val="003C44AB"/>
    <w:rsid w:val="003C492B"/>
    <w:rsid w:val="003C62CC"/>
    <w:rsid w:val="003D155A"/>
    <w:rsid w:val="003D156B"/>
    <w:rsid w:val="003D2DA3"/>
    <w:rsid w:val="003D34D6"/>
    <w:rsid w:val="003D59F7"/>
    <w:rsid w:val="003D5C9E"/>
    <w:rsid w:val="003E05E9"/>
    <w:rsid w:val="003E0DBA"/>
    <w:rsid w:val="003E114A"/>
    <w:rsid w:val="003E1A36"/>
    <w:rsid w:val="003E32AE"/>
    <w:rsid w:val="003E3D97"/>
    <w:rsid w:val="003E577A"/>
    <w:rsid w:val="003E7F03"/>
    <w:rsid w:val="003E7F84"/>
    <w:rsid w:val="003F0E34"/>
    <w:rsid w:val="003F1AFD"/>
    <w:rsid w:val="003F2A64"/>
    <w:rsid w:val="003F5F13"/>
    <w:rsid w:val="004036FD"/>
    <w:rsid w:val="00404052"/>
    <w:rsid w:val="00404BC1"/>
    <w:rsid w:val="00405020"/>
    <w:rsid w:val="00406217"/>
    <w:rsid w:val="004075E8"/>
    <w:rsid w:val="00410B1B"/>
    <w:rsid w:val="00410CB4"/>
    <w:rsid w:val="00410CD3"/>
    <w:rsid w:val="00410F0F"/>
    <w:rsid w:val="004124CF"/>
    <w:rsid w:val="004137C0"/>
    <w:rsid w:val="004163CC"/>
    <w:rsid w:val="00417AEB"/>
    <w:rsid w:val="00420C4B"/>
    <w:rsid w:val="00422C20"/>
    <w:rsid w:val="004242F1"/>
    <w:rsid w:val="0042433E"/>
    <w:rsid w:val="004260F1"/>
    <w:rsid w:val="004270B1"/>
    <w:rsid w:val="00427105"/>
    <w:rsid w:val="0042721B"/>
    <w:rsid w:val="00432189"/>
    <w:rsid w:val="004321F1"/>
    <w:rsid w:val="0043258D"/>
    <w:rsid w:val="00432932"/>
    <w:rsid w:val="00435374"/>
    <w:rsid w:val="00437FAE"/>
    <w:rsid w:val="004419F6"/>
    <w:rsid w:val="00441E3A"/>
    <w:rsid w:val="00441E7F"/>
    <w:rsid w:val="00442251"/>
    <w:rsid w:val="00442C33"/>
    <w:rsid w:val="00444454"/>
    <w:rsid w:val="00445783"/>
    <w:rsid w:val="00447632"/>
    <w:rsid w:val="004508BC"/>
    <w:rsid w:val="00452299"/>
    <w:rsid w:val="004534AB"/>
    <w:rsid w:val="00457600"/>
    <w:rsid w:val="00460E2E"/>
    <w:rsid w:val="00460EB7"/>
    <w:rsid w:val="00461095"/>
    <w:rsid w:val="004612EC"/>
    <w:rsid w:val="00463CE2"/>
    <w:rsid w:val="004644C5"/>
    <w:rsid w:val="004650AC"/>
    <w:rsid w:val="0046549B"/>
    <w:rsid w:val="004674A5"/>
    <w:rsid w:val="00470BCA"/>
    <w:rsid w:val="00470E43"/>
    <w:rsid w:val="0047108B"/>
    <w:rsid w:val="00471D7F"/>
    <w:rsid w:val="004730CC"/>
    <w:rsid w:val="00473414"/>
    <w:rsid w:val="004765EB"/>
    <w:rsid w:val="00480F68"/>
    <w:rsid w:val="00481057"/>
    <w:rsid w:val="00482CB1"/>
    <w:rsid w:val="004857DE"/>
    <w:rsid w:val="004876EA"/>
    <w:rsid w:val="004879A0"/>
    <w:rsid w:val="00487FAD"/>
    <w:rsid w:val="00490692"/>
    <w:rsid w:val="004908AA"/>
    <w:rsid w:val="00493E54"/>
    <w:rsid w:val="00494FB2"/>
    <w:rsid w:val="00495D30"/>
    <w:rsid w:val="00497AA5"/>
    <w:rsid w:val="00497C3E"/>
    <w:rsid w:val="004A0EA5"/>
    <w:rsid w:val="004A31CF"/>
    <w:rsid w:val="004A689C"/>
    <w:rsid w:val="004A7AB5"/>
    <w:rsid w:val="004B0D8E"/>
    <w:rsid w:val="004B44B0"/>
    <w:rsid w:val="004B4588"/>
    <w:rsid w:val="004B461D"/>
    <w:rsid w:val="004B67DC"/>
    <w:rsid w:val="004B70D3"/>
    <w:rsid w:val="004B7547"/>
    <w:rsid w:val="004B75B7"/>
    <w:rsid w:val="004B7D9C"/>
    <w:rsid w:val="004C2B03"/>
    <w:rsid w:val="004C40FC"/>
    <w:rsid w:val="004C71AC"/>
    <w:rsid w:val="004D1592"/>
    <w:rsid w:val="004D27E6"/>
    <w:rsid w:val="004D3B86"/>
    <w:rsid w:val="004D441A"/>
    <w:rsid w:val="004D4BFB"/>
    <w:rsid w:val="004D7344"/>
    <w:rsid w:val="004E3134"/>
    <w:rsid w:val="004E4750"/>
    <w:rsid w:val="004E5010"/>
    <w:rsid w:val="004E6375"/>
    <w:rsid w:val="004E7D5A"/>
    <w:rsid w:val="004F1B16"/>
    <w:rsid w:val="004F249E"/>
    <w:rsid w:val="004F2894"/>
    <w:rsid w:val="004F4D7B"/>
    <w:rsid w:val="004F5DA7"/>
    <w:rsid w:val="004F6BB0"/>
    <w:rsid w:val="005007D4"/>
    <w:rsid w:val="00500DCA"/>
    <w:rsid w:val="00503C65"/>
    <w:rsid w:val="00513DED"/>
    <w:rsid w:val="00513F94"/>
    <w:rsid w:val="005142A5"/>
    <w:rsid w:val="0051580D"/>
    <w:rsid w:val="00520026"/>
    <w:rsid w:val="00521B72"/>
    <w:rsid w:val="00523CDD"/>
    <w:rsid w:val="00526C76"/>
    <w:rsid w:val="0052751E"/>
    <w:rsid w:val="00530775"/>
    <w:rsid w:val="00533549"/>
    <w:rsid w:val="00533E4A"/>
    <w:rsid w:val="00534480"/>
    <w:rsid w:val="00536A1A"/>
    <w:rsid w:val="005372C8"/>
    <w:rsid w:val="00537CEC"/>
    <w:rsid w:val="00540214"/>
    <w:rsid w:val="0054062F"/>
    <w:rsid w:val="00540A34"/>
    <w:rsid w:val="00540AA8"/>
    <w:rsid w:val="005411C5"/>
    <w:rsid w:val="00542892"/>
    <w:rsid w:val="00543821"/>
    <w:rsid w:val="00543DF1"/>
    <w:rsid w:val="00544560"/>
    <w:rsid w:val="00545193"/>
    <w:rsid w:val="00550584"/>
    <w:rsid w:val="00551D77"/>
    <w:rsid w:val="005524D9"/>
    <w:rsid w:val="00552F03"/>
    <w:rsid w:val="0055361F"/>
    <w:rsid w:val="00553D92"/>
    <w:rsid w:val="00554ADF"/>
    <w:rsid w:val="00557844"/>
    <w:rsid w:val="0056138A"/>
    <w:rsid w:val="00563747"/>
    <w:rsid w:val="00563958"/>
    <w:rsid w:val="005647B2"/>
    <w:rsid w:val="00564BCD"/>
    <w:rsid w:val="00564F2B"/>
    <w:rsid w:val="00571C34"/>
    <w:rsid w:val="005726E5"/>
    <w:rsid w:val="005737E3"/>
    <w:rsid w:val="00573A9A"/>
    <w:rsid w:val="0057479F"/>
    <w:rsid w:val="00576076"/>
    <w:rsid w:val="00576CE6"/>
    <w:rsid w:val="00580EAD"/>
    <w:rsid w:val="0058630E"/>
    <w:rsid w:val="00587ECF"/>
    <w:rsid w:val="0059183A"/>
    <w:rsid w:val="00592D74"/>
    <w:rsid w:val="00594D25"/>
    <w:rsid w:val="00594F8D"/>
    <w:rsid w:val="005A3B98"/>
    <w:rsid w:val="005A3D57"/>
    <w:rsid w:val="005A5BEC"/>
    <w:rsid w:val="005B09D6"/>
    <w:rsid w:val="005B12F2"/>
    <w:rsid w:val="005B14AE"/>
    <w:rsid w:val="005B3D70"/>
    <w:rsid w:val="005B41E9"/>
    <w:rsid w:val="005B42EB"/>
    <w:rsid w:val="005B4CC0"/>
    <w:rsid w:val="005B6C37"/>
    <w:rsid w:val="005B6D66"/>
    <w:rsid w:val="005B74B5"/>
    <w:rsid w:val="005C4BF3"/>
    <w:rsid w:val="005C78BD"/>
    <w:rsid w:val="005D2033"/>
    <w:rsid w:val="005D2D5D"/>
    <w:rsid w:val="005E1061"/>
    <w:rsid w:val="005E2A88"/>
    <w:rsid w:val="005E2C44"/>
    <w:rsid w:val="005E3354"/>
    <w:rsid w:val="005E642F"/>
    <w:rsid w:val="005E7704"/>
    <w:rsid w:val="005E7E5F"/>
    <w:rsid w:val="005F08A2"/>
    <w:rsid w:val="005F1757"/>
    <w:rsid w:val="005F3402"/>
    <w:rsid w:val="005F4D38"/>
    <w:rsid w:val="005F62B1"/>
    <w:rsid w:val="005F7609"/>
    <w:rsid w:val="00600AAB"/>
    <w:rsid w:val="00601425"/>
    <w:rsid w:val="00601D46"/>
    <w:rsid w:val="00601F80"/>
    <w:rsid w:val="006038D6"/>
    <w:rsid w:val="00604520"/>
    <w:rsid w:val="00605ACD"/>
    <w:rsid w:val="006070C1"/>
    <w:rsid w:val="006110DC"/>
    <w:rsid w:val="006131A0"/>
    <w:rsid w:val="00620242"/>
    <w:rsid w:val="00620F64"/>
    <w:rsid w:val="00621188"/>
    <w:rsid w:val="00623164"/>
    <w:rsid w:val="006236E4"/>
    <w:rsid w:val="006238B5"/>
    <w:rsid w:val="00624942"/>
    <w:rsid w:val="00625435"/>
    <w:rsid w:val="006257ED"/>
    <w:rsid w:val="00626633"/>
    <w:rsid w:val="00630986"/>
    <w:rsid w:val="00630AB0"/>
    <w:rsid w:val="006317A1"/>
    <w:rsid w:val="00631B59"/>
    <w:rsid w:val="00635902"/>
    <w:rsid w:val="00635D2D"/>
    <w:rsid w:val="00635F3F"/>
    <w:rsid w:val="006373EA"/>
    <w:rsid w:val="00637C87"/>
    <w:rsid w:val="00641539"/>
    <w:rsid w:val="00641FC4"/>
    <w:rsid w:val="006425EA"/>
    <w:rsid w:val="0064377D"/>
    <w:rsid w:val="00644BC1"/>
    <w:rsid w:val="006459E2"/>
    <w:rsid w:val="00646C14"/>
    <w:rsid w:val="00650E87"/>
    <w:rsid w:val="00652509"/>
    <w:rsid w:val="00652EC3"/>
    <w:rsid w:val="00654E37"/>
    <w:rsid w:val="00655D6A"/>
    <w:rsid w:val="00656844"/>
    <w:rsid w:val="00656992"/>
    <w:rsid w:val="0066163C"/>
    <w:rsid w:val="00663337"/>
    <w:rsid w:val="00663D44"/>
    <w:rsid w:val="00663FB8"/>
    <w:rsid w:val="006647FF"/>
    <w:rsid w:val="0066586E"/>
    <w:rsid w:val="006705A3"/>
    <w:rsid w:val="00672724"/>
    <w:rsid w:val="006771EA"/>
    <w:rsid w:val="0067772E"/>
    <w:rsid w:val="0068013A"/>
    <w:rsid w:val="00680FEA"/>
    <w:rsid w:val="00682099"/>
    <w:rsid w:val="00683E1C"/>
    <w:rsid w:val="00683ECF"/>
    <w:rsid w:val="00684308"/>
    <w:rsid w:val="00685E4B"/>
    <w:rsid w:val="006867BC"/>
    <w:rsid w:val="00686F80"/>
    <w:rsid w:val="006903E1"/>
    <w:rsid w:val="00695808"/>
    <w:rsid w:val="00695C4D"/>
    <w:rsid w:val="00695EFA"/>
    <w:rsid w:val="006A154B"/>
    <w:rsid w:val="006A1AAA"/>
    <w:rsid w:val="006A1CA0"/>
    <w:rsid w:val="006A2CD3"/>
    <w:rsid w:val="006A38F1"/>
    <w:rsid w:val="006A4A8A"/>
    <w:rsid w:val="006A5E1C"/>
    <w:rsid w:val="006A6C54"/>
    <w:rsid w:val="006A6F5C"/>
    <w:rsid w:val="006B01FB"/>
    <w:rsid w:val="006B0ECA"/>
    <w:rsid w:val="006B3869"/>
    <w:rsid w:val="006B38C2"/>
    <w:rsid w:val="006B46FB"/>
    <w:rsid w:val="006C02F2"/>
    <w:rsid w:val="006C0C2D"/>
    <w:rsid w:val="006C1934"/>
    <w:rsid w:val="006C2549"/>
    <w:rsid w:val="006C2714"/>
    <w:rsid w:val="006C36BC"/>
    <w:rsid w:val="006C3BE6"/>
    <w:rsid w:val="006C4A27"/>
    <w:rsid w:val="006C7BDF"/>
    <w:rsid w:val="006D2B67"/>
    <w:rsid w:val="006D2F35"/>
    <w:rsid w:val="006D4252"/>
    <w:rsid w:val="006D5A08"/>
    <w:rsid w:val="006D63FA"/>
    <w:rsid w:val="006D642D"/>
    <w:rsid w:val="006D6900"/>
    <w:rsid w:val="006D77D7"/>
    <w:rsid w:val="006E005F"/>
    <w:rsid w:val="006E0815"/>
    <w:rsid w:val="006E21FB"/>
    <w:rsid w:val="006E2F3E"/>
    <w:rsid w:val="006E420E"/>
    <w:rsid w:val="006E4C63"/>
    <w:rsid w:val="006E50B6"/>
    <w:rsid w:val="006E57A5"/>
    <w:rsid w:val="006E7DF0"/>
    <w:rsid w:val="006E7E48"/>
    <w:rsid w:val="006F08FB"/>
    <w:rsid w:val="006F3294"/>
    <w:rsid w:val="006F34BF"/>
    <w:rsid w:val="006F64A1"/>
    <w:rsid w:val="006F6557"/>
    <w:rsid w:val="006F6880"/>
    <w:rsid w:val="00700706"/>
    <w:rsid w:val="00700E63"/>
    <w:rsid w:val="00701841"/>
    <w:rsid w:val="00702022"/>
    <w:rsid w:val="007036D1"/>
    <w:rsid w:val="007043FF"/>
    <w:rsid w:val="00705CA2"/>
    <w:rsid w:val="00707AE0"/>
    <w:rsid w:val="00710725"/>
    <w:rsid w:val="00710ECC"/>
    <w:rsid w:val="00716207"/>
    <w:rsid w:val="0071695C"/>
    <w:rsid w:val="0071711E"/>
    <w:rsid w:val="00717A4C"/>
    <w:rsid w:val="0072015A"/>
    <w:rsid w:val="0072409A"/>
    <w:rsid w:val="00724AC8"/>
    <w:rsid w:val="007264F7"/>
    <w:rsid w:val="00732338"/>
    <w:rsid w:val="007333FA"/>
    <w:rsid w:val="00733CCF"/>
    <w:rsid w:val="00734823"/>
    <w:rsid w:val="00734F69"/>
    <w:rsid w:val="00735E53"/>
    <w:rsid w:val="007375CD"/>
    <w:rsid w:val="00745C77"/>
    <w:rsid w:val="00746620"/>
    <w:rsid w:val="00746ECD"/>
    <w:rsid w:val="00747304"/>
    <w:rsid w:val="0075004C"/>
    <w:rsid w:val="007531F8"/>
    <w:rsid w:val="0075391A"/>
    <w:rsid w:val="0075501A"/>
    <w:rsid w:val="0076016F"/>
    <w:rsid w:val="007607B3"/>
    <w:rsid w:val="00761FC9"/>
    <w:rsid w:val="00762DBA"/>
    <w:rsid w:val="007635F3"/>
    <w:rsid w:val="00763659"/>
    <w:rsid w:val="00765490"/>
    <w:rsid w:val="007658D0"/>
    <w:rsid w:val="007667F1"/>
    <w:rsid w:val="00767205"/>
    <w:rsid w:val="00770A40"/>
    <w:rsid w:val="00770E64"/>
    <w:rsid w:val="00771DE1"/>
    <w:rsid w:val="007723C2"/>
    <w:rsid w:val="00772B02"/>
    <w:rsid w:val="00773395"/>
    <w:rsid w:val="00773576"/>
    <w:rsid w:val="00775CED"/>
    <w:rsid w:val="00776F55"/>
    <w:rsid w:val="007803C9"/>
    <w:rsid w:val="00780B5E"/>
    <w:rsid w:val="00786F98"/>
    <w:rsid w:val="0079148F"/>
    <w:rsid w:val="00792342"/>
    <w:rsid w:val="00793146"/>
    <w:rsid w:val="00793352"/>
    <w:rsid w:val="00793E68"/>
    <w:rsid w:val="00795D4D"/>
    <w:rsid w:val="0079605A"/>
    <w:rsid w:val="007961AC"/>
    <w:rsid w:val="00796735"/>
    <w:rsid w:val="007A09D9"/>
    <w:rsid w:val="007A292A"/>
    <w:rsid w:val="007A4801"/>
    <w:rsid w:val="007A744F"/>
    <w:rsid w:val="007A7819"/>
    <w:rsid w:val="007B0E99"/>
    <w:rsid w:val="007B1444"/>
    <w:rsid w:val="007B17FD"/>
    <w:rsid w:val="007B1AD2"/>
    <w:rsid w:val="007B512A"/>
    <w:rsid w:val="007B5C9B"/>
    <w:rsid w:val="007C0A66"/>
    <w:rsid w:val="007C1789"/>
    <w:rsid w:val="007C1E02"/>
    <w:rsid w:val="007C2097"/>
    <w:rsid w:val="007C40C5"/>
    <w:rsid w:val="007C4B2E"/>
    <w:rsid w:val="007C5841"/>
    <w:rsid w:val="007C6BA7"/>
    <w:rsid w:val="007D31BC"/>
    <w:rsid w:val="007D55EC"/>
    <w:rsid w:val="007D6A07"/>
    <w:rsid w:val="007E19AC"/>
    <w:rsid w:val="007E32DA"/>
    <w:rsid w:val="007E3C66"/>
    <w:rsid w:val="007E546B"/>
    <w:rsid w:val="007E794E"/>
    <w:rsid w:val="007F2439"/>
    <w:rsid w:val="007F4A87"/>
    <w:rsid w:val="007F6CF2"/>
    <w:rsid w:val="0080111B"/>
    <w:rsid w:val="00803FC5"/>
    <w:rsid w:val="00805899"/>
    <w:rsid w:val="00811F1B"/>
    <w:rsid w:val="00812357"/>
    <w:rsid w:val="00813A9C"/>
    <w:rsid w:val="008152A1"/>
    <w:rsid w:val="00815EC3"/>
    <w:rsid w:val="0082154C"/>
    <w:rsid w:val="008223BF"/>
    <w:rsid w:val="0082246F"/>
    <w:rsid w:val="00822BBB"/>
    <w:rsid w:val="00825130"/>
    <w:rsid w:val="0082783B"/>
    <w:rsid w:val="008279FA"/>
    <w:rsid w:val="00833728"/>
    <w:rsid w:val="00835025"/>
    <w:rsid w:val="00835925"/>
    <w:rsid w:val="008417CA"/>
    <w:rsid w:val="008449C0"/>
    <w:rsid w:val="00844C79"/>
    <w:rsid w:val="0084502A"/>
    <w:rsid w:val="008462A8"/>
    <w:rsid w:val="00846812"/>
    <w:rsid w:val="00846D8C"/>
    <w:rsid w:val="00846FC5"/>
    <w:rsid w:val="00850456"/>
    <w:rsid w:val="008509A9"/>
    <w:rsid w:val="008517EF"/>
    <w:rsid w:val="00851C29"/>
    <w:rsid w:val="00854B6F"/>
    <w:rsid w:val="0085623B"/>
    <w:rsid w:val="00856566"/>
    <w:rsid w:val="0086027D"/>
    <w:rsid w:val="00861596"/>
    <w:rsid w:val="00861FC2"/>
    <w:rsid w:val="008620FD"/>
    <w:rsid w:val="008626E7"/>
    <w:rsid w:val="008632EE"/>
    <w:rsid w:val="00864E24"/>
    <w:rsid w:val="0086691F"/>
    <w:rsid w:val="0086714C"/>
    <w:rsid w:val="0087036F"/>
    <w:rsid w:val="00870EE7"/>
    <w:rsid w:val="0087278D"/>
    <w:rsid w:val="00880B58"/>
    <w:rsid w:val="00881C2D"/>
    <w:rsid w:val="008852D4"/>
    <w:rsid w:val="00890CB1"/>
    <w:rsid w:val="00891260"/>
    <w:rsid w:val="00894CAC"/>
    <w:rsid w:val="00896A6A"/>
    <w:rsid w:val="008A079F"/>
    <w:rsid w:val="008A1A76"/>
    <w:rsid w:val="008A3759"/>
    <w:rsid w:val="008A4A53"/>
    <w:rsid w:val="008A5A23"/>
    <w:rsid w:val="008A749A"/>
    <w:rsid w:val="008A7A81"/>
    <w:rsid w:val="008B013C"/>
    <w:rsid w:val="008B0803"/>
    <w:rsid w:val="008B3652"/>
    <w:rsid w:val="008B3755"/>
    <w:rsid w:val="008B3BCD"/>
    <w:rsid w:val="008B4058"/>
    <w:rsid w:val="008B4E80"/>
    <w:rsid w:val="008B51B8"/>
    <w:rsid w:val="008B6CD0"/>
    <w:rsid w:val="008B7B9C"/>
    <w:rsid w:val="008B7F79"/>
    <w:rsid w:val="008C1127"/>
    <w:rsid w:val="008C14B8"/>
    <w:rsid w:val="008C2779"/>
    <w:rsid w:val="008C710E"/>
    <w:rsid w:val="008D184B"/>
    <w:rsid w:val="008D2C43"/>
    <w:rsid w:val="008D5FB3"/>
    <w:rsid w:val="008D6E05"/>
    <w:rsid w:val="008D72D1"/>
    <w:rsid w:val="008D7839"/>
    <w:rsid w:val="008D7B60"/>
    <w:rsid w:val="008E0080"/>
    <w:rsid w:val="008E4D25"/>
    <w:rsid w:val="008E7FAF"/>
    <w:rsid w:val="008F2CEE"/>
    <w:rsid w:val="008F3C5C"/>
    <w:rsid w:val="008F3FEB"/>
    <w:rsid w:val="008F5139"/>
    <w:rsid w:val="008F686C"/>
    <w:rsid w:val="008F7C26"/>
    <w:rsid w:val="00901314"/>
    <w:rsid w:val="00901631"/>
    <w:rsid w:val="00902B84"/>
    <w:rsid w:val="00910427"/>
    <w:rsid w:val="00911CC2"/>
    <w:rsid w:val="009122BB"/>
    <w:rsid w:val="009126FF"/>
    <w:rsid w:val="00913C60"/>
    <w:rsid w:val="00914FAA"/>
    <w:rsid w:val="009150F1"/>
    <w:rsid w:val="00916A27"/>
    <w:rsid w:val="00916EF6"/>
    <w:rsid w:val="009209A0"/>
    <w:rsid w:val="009251C8"/>
    <w:rsid w:val="009260CE"/>
    <w:rsid w:val="00931227"/>
    <w:rsid w:val="0093180F"/>
    <w:rsid w:val="00931EF6"/>
    <w:rsid w:val="00931FA2"/>
    <w:rsid w:val="009330E8"/>
    <w:rsid w:val="009334BE"/>
    <w:rsid w:val="00934E76"/>
    <w:rsid w:val="009403E6"/>
    <w:rsid w:val="00940E38"/>
    <w:rsid w:val="00941531"/>
    <w:rsid w:val="00944658"/>
    <w:rsid w:val="0094698A"/>
    <w:rsid w:val="00946C91"/>
    <w:rsid w:val="0094733E"/>
    <w:rsid w:val="00947BD0"/>
    <w:rsid w:val="009544A4"/>
    <w:rsid w:val="00954C43"/>
    <w:rsid w:val="009550B1"/>
    <w:rsid w:val="00955509"/>
    <w:rsid w:val="00955649"/>
    <w:rsid w:val="00961B97"/>
    <w:rsid w:val="00963191"/>
    <w:rsid w:val="00964953"/>
    <w:rsid w:val="00965B8A"/>
    <w:rsid w:val="00966688"/>
    <w:rsid w:val="00966ADC"/>
    <w:rsid w:val="00972555"/>
    <w:rsid w:val="00972C1E"/>
    <w:rsid w:val="00973351"/>
    <w:rsid w:val="009749F1"/>
    <w:rsid w:val="00975291"/>
    <w:rsid w:val="0097703A"/>
    <w:rsid w:val="009775B9"/>
    <w:rsid w:val="009777D9"/>
    <w:rsid w:val="00980157"/>
    <w:rsid w:val="00981891"/>
    <w:rsid w:val="009849BF"/>
    <w:rsid w:val="00984C3D"/>
    <w:rsid w:val="0098556C"/>
    <w:rsid w:val="00991B88"/>
    <w:rsid w:val="009926E2"/>
    <w:rsid w:val="009936A0"/>
    <w:rsid w:val="00994C70"/>
    <w:rsid w:val="00996811"/>
    <w:rsid w:val="00996E03"/>
    <w:rsid w:val="009A33FA"/>
    <w:rsid w:val="009A3A33"/>
    <w:rsid w:val="009A50E5"/>
    <w:rsid w:val="009A579D"/>
    <w:rsid w:val="009A6711"/>
    <w:rsid w:val="009A76A7"/>
    <w:rsid w:val="009B0449"/>
    <w:rsid w:val="009B6356"/>
    <w:rsid w:val="009B71E1"/>
    <w:rsid w:val="009C1AEB"/>
    <w:rsid w:val="009C1B65"/>
    <w:rsid w:val="009C2853"/>
    <w:rsid w:val="009C3095"/>
    <w:rsid w:val="009C3DED"/>
    <w:rsid w:val="009C5EDF"/>
    <w:rsid w:val="009C7572"/>
    <w:rsid w:val="009C7E97"/>
    <w:rsid w:val="009D12B8"/>
    <w:rsid w:val="009D233D"/>
    <w:rsid w:val="009D393A"/>
    <w:rsid w:val="009D3CF2"/>
    <w:rsid w:val="009D4CAA"/>
    <w:rsid w:val="009D4F96"/>
    <w:rsid w:val="009D58FB"/>
    <w:rsid w:val="009D5AF4"/>
    <w:rsid w:val="009D61C0"/>
    <w:rsid w:val="009D640C"/>
    <w:rsid w:val="009D6795"/>
    <w:rsid w:val="009E0236"/>
    <w:rsid w:val="009E0356"/>
    <w:rsid w:val="009E134E"/>
    <w:rsid w:val="009E2B24"/>
    <w:rsid w:val="009E2E11"/>
    <w:rsid w:val="009E3297"/>
    <w:rsid w:val="009E34EA"/>
    <w:rsid w:val="009E3EFC"/>
    <w:rsid w:val="009F127D"/>
    <w:rsid w:val="009F1A16"/>
    <w:rsid w:val="009F734F"/>
    <w:rsid w:val="00A00FC0"/>
    <w:rsid w:val="00A017BE"/>
    <w:rsid w:val="00A01ECD"/>
    <w:rsid w:val="00A03A2F"/>
    <w:rsid w:val="00A0600A"/>
    <w:rsid w:val="00A0758B"/>
    <w:rsid w:val="00A077A1"/>
    <w:rsid w:val="00A112E9"/>
    <w:rsid w:val="00A12C85"/>
    <w:rsid w:val="00A14569"/>
    <w:rsid w:val="00A17928"/>
    <w:rsid w:val="00A17B74"/>
    <w:rsid w:val="00A21E30"/>
    <w:rsid w:val="00A2411A"/>
    <w:rsid w:val="00A246B6"/>
    <w:rsid w:val="00A273FB"/>
    <w:rsid w:val="00A30078"/>
    <w:rsid w:val="00A35D91"/>
    <w:rsid w:val="00A35FE6"/>
    <w:rsid w:val="00A37167"/>
    <w:rsid w:val="00A37FE1"/>
    <w:rsid w:val="00A40D4F"/>
    <w:rsid w:val="00A44092"/>
    <w:rsid w:val="00A44413"/>
    <w:rsid w:val="00A45AC7"/>
    <w:rsid w:val="00A45D84"/>
    <w:rsid w:val="00A47E70"/>
    <w:rsid w:val="00A50225"/>
    <w:rsid w:val="00A5039B"/>
    <w:rsid w:val="00A5121D"/>
    <w:rsid w:val="00A53D11"/>
    <w:rsid w:val="00A53D3E"/>
    <w:rsid w:val="00A554B5"/>
    <w:rsid w:val="00A61F1A"/>
    <w:rsid w:val="00A64975"/>
    <w:rsid w:val="00A65DF3"/>
    <w:rsid w:val="00A66AD5"/>
    <w:rsid w:val="00A66DA7"/>
    <w:rsid w:val="00A6782C"/>
    <w:rsid w:val="00A714C4"/>
    <w:rsid w:val="00A715A3"/>
    <w:rsid w:val="00A741C5"/>
    <w:rsid w:val="00A7671C"/>
    <w:rsid w:val="00A772D9"/>
    <w:rsid w:val="00A80BDE"/>
    <w:rsid w:val="00A81D1E"/>
    <w:rsid w:val="00A8293D"/>
    <w:rsid w:val="00A84C8C"/>
    <w:rsid w:val="00A868A6"/>
    <w:rsid w:val="00A903F9"/>
    <w:rsid w:val="00A90492"/>
    <w:rsid w:val="00A90A9E"/>
    <w:rsid w:val="00A91FC8"/>
    <w:rsid w:val="00A92AC3"/>
    <w:rsid w:val="00A93D96"/>
    <w:rsid w:val="00A93F08"/>
    <w:rsid w:val="00A93FD5"/>
    <w:rsid w:val="00A95611"/>
    <w:rsid w:val="00A97127"/>
    <w:rsid w:val="00AA11DC"/>
    <w:rsid w:val="00AA1FDC"/>
    <w:rsid w:val="00AA79CC"/>
    <w:rsid w:val="00AB0A77"/>
    <w:rsid w:val="00AB196B"/>
    <w:rsid w:val="00AB49D4"/>
    <w:rsid w:val="00AB5082"/>
    <w:rsid w:val="00AB5797"/>
    <w:rsid w:val="00AB6433"/>
    <w:rsid w:val="00AC1CE9"/>
    <w:rsid w:val="00AC2A83"/>
    <w:rsid w:val="00AC37E3"/>
    <w:rsid w:val="00AC3FC0"/>
    <w:rsid w:val="00AC403D"/>
    <w:rsid w:val="00AC4B58"/>
    <w:rsid w:val="00AD1CD8"/>
    <w:rsid w:val="00AD251B"/>
    <w:rsid w:val="00AD48E2"/>
    <w:rsid w:val="00AE2919"/>
    <w:rsid w:val="00AE325E"/>
    <w:rsid w:val="00AE38DE"/>
    <w:rsid w:val="00AE6208"/>
    <w:rsid w:val="00AE6FFB"/>
    <w:rsid w:val="00AF04F2"/>
    <w:rsid w:val="00AF1E97"/>
    <w:rsid w:val="00AF25C0"/>
    <w:rsid w:val="00AF2ABC"/>
    <w:rsid w:val="00AF2B6A"/>
    <w:rsid w:val="00AF2EDF"/>
    <w:rsid w:val="00AF321C"/>
    <w:rsid w:val="00AF7A55"/>
    <w:rsid w:val="00B006FC"/>
    <w:rsid w:val="00B02C45"/>
    <w:rsid w:val="00B02C9C"/>
    <w:rsid w:val="00B0436E"/>
    <w:rsid w:val="00B0583E"/>
    <w:rsid w:val="00B05894"/>
    <w:rsid w:val="00B0589A"/>
    <w:rsid w:val="00B064F0"/>
    <w:rsid w:val="00B12050"/>
    <w:rsid w:val="00B12FA4"/>
    <w:rsid w:val="00B13F83"/>
    <w:rsid w:val="00B1474A"/>
    <w:rsid w:val="00B20A01"/>
    <w:rsid w:val="00B20C1E"/>
    <w:rsid w:val="00B22285"/>
    <w:rsid w:val="00B233CF"/>
    <w:rsid w:val="00B2580A"/>
    <w:rsid w:val="00B258BB"/>
    <w:rsid w:val="00B25C53"/>
    <w:rsid w:val="00B307F8"/>
    <w:rsid w:val="00B310B7"/>
    <w:rsid w:val="00B3113E"/>
    <w:rsid w:val="00B33E33"/>
    <w:rsid w:val="00B343D2"/>
    <w:rsid w:val="00B343E7"/>
    <w:rsid w:val="00B36283"/>
    <w:rsid w:val="00B3669B"/>
    <w:rsid w:val="00B375F0"/>
    <w:rsid w:val="00B45F41"/>
    <w:rsid w:val="00B4687B"/>
    <w:rsid w:val="00B4733F"/>
    <w:rsid w:val="00B47E3C"/>
    <w:rsid w:val="00B50CEC"/>
    <w:rsid w:val="00B530BE"/>
    <w:rsid w:val="00B5311C"/>
    <w:rsid w:val="00B544FF"/>
    <w:rsid w:val="00B566B9"/>
    <w:rsid w:val="00B56C11"/>
    <w:rsid w:val="00B5768C"/>
    <w:rsid w:val="00B57A0B"/>
    <w:rsid w:val="00B60016"/>
    <w:rsid w:val="00B60A01"/>
    <w:rsid w:val="00B60A0B"/>
    <w:rsid w:val="00B63F61"/>
    <w:rsid w:val="00B666D6"/>
    <w:rsid w:val="00B67840"/>
    <w:rsid w:val="00B67B97"/>
    <w:rsid w:val="00B733BD"/>
    <w:rsid w:val="00B739EA"/>
    <w:rsid w:val="00B747CB"/>
    <w:rsid w:val="00B76E5B"/>
    <w:rsid w:val="00B83AE4"/>
    <w:rsid w:val="00B90112"/>
    <w:rsid w:val="00B9031A"/>
    <w:rsid w:val="00B907FF"/>
    <w:rsid w:val="00B911EC"/>
    <w:rsid w:val="00B9130A"/>
    <w:rsid w:val="00B93D37"/>
    <w:rsid w:val="00B942AE"/>
    <w:rsid w:val="00B95091"/>
    <w:rsid w:val="00B95E65"/>
    <w:rsid w:val="00B968C8"/>
    <w:rsid w:val="00BA0A6B"/>
    <w:rsid w:val="00BA0DE4"/>
    <w:rsid w:val="00BA11E6"/>
    <w:rsid w:val="00BA153C"/>
    <w:rsid w:val="00BA16F7"/>
    <w:rsid w:val="00BA3EC5"/>
    <w:rsid w:val="00BA42E0"/>
    <w:rsid w:val="00BA4A57"/>
    <w:rsid w:val="00BA5792"/>
    <w:rsid w:val="00BB1222"/>
    <w:rsid w:val="00BB178D"/>
    <w:rsid w:val="00BB211D"/>
    <w:rsid w:val="00BB2A6C"/>
    <w:rsid w:val="00BB31BA"/>
    <w:rsid w:val="00BB4ACA"/>
    <w:rsid w:val="00BB5DFC"/>
    <w:rsid w:val="00BB69C2"/>
    <w:rsid w:val="00BB7D7A"/>
    <w:rsid w:val="00BC0D95"/>
    <w:rsid w:val="00BC44A9"/>
    <w:rsid w:val="00BC544B"/>
    <w:rsid w:val="00BC7B51"/>
    <w:rsid w:val="00BD1027"/>
    <w:rsid w:val="00BD1E90"/>
    <w:rsid w:val="00BD1F83"/>
    <w:rsid w:val="00BD279D"/>
    <w:rsid w:val="00BD28F8"/>
    <w:rsid w:val="00BD3AE4"/>
    <w:rsid w:val="00BD4D97"/>
    <w:rsid w:val="00BD6BB8"/>
    <w:rsid w:val="00BD7192"/>
    <w:rsid w:val="00BE2D2D"/>
    <w:rsid w:val="00BE2F9A"/>
    <w:rsid w:val="00BE551F"/>
    <w:rsid w:val="00BE79EC"/>
    <w:rsid w:val="00BE7A81"/>
    <w:rsid w:val="00BF0B29"/>
    <w:rsid w:val="00BF0DF3"/>
    <w:rsid w:val="00BF2626"/>
    <w:rsid w:val="00BF3EE0"/>
    <w:rsid w:val="00BF645B"/>
    <w:rsid w:val="00BF699C"/>
    <w:rsid w:val="00C035AB"/>
    <w:rsid w:val="00C04762"/>
    <w:rsid w:val="00C067C4"/>
    <w:rsid w:val="00C077DF"/>
    <w:rsid w:val="00C07C8A"/>
    <w:rsid w:val="00C10054"/>
    <w:rsid w:val="00C100C5"/>
    <w:rsid w:val="00C10CD2"/>
    <w:rsid w:val="00C134D0"/>
    <w:rsid w:val="00C1500A"/>
    <w:rsid w:val="00C15296"/>
    <w:rsid w:val="00C212E2"/>
    <w:rsid w:val="00C23ED1"/>
    <w:rsid w:val="00C30021"/>
    <w:rsid w:val="00C300B3"/>
    <w:rsid w:val="00C30831"/>
    <w:rsid w:val="00C32C1A"/>
    <w:rsid w:val="00C36FBD"/>
    <w:rsid w:val="00C40813"/>
    <w:rsid w:val="00C435B4"/>
    <w:rsid w:val="00C475A4"/>
    <w:rsid w:val="00C5044B"/>
    <w:rsid w:val="00C50636"/>
    <w:rsid w:val="00C51098"/>
    <w:rsid w:val="00C5282A"/>
    <w:rsid w:val="00C54E55"/>
    <w:rsid w:val="00C55F78"/>
    <w:rsid w:val="00C569D0"/>
    <w:rsid w:val="00C57058"/>
    <w:rsid w:val="00C579E7"/>
    <w:rsid w:val="00C57BA9"/>
    <w:rsid w:val="00C57C90"/>
    <w:rsid w:val="00C64E3B"/>
    <w:rsid w:val="00C65645"/>
    <w:rsid w:val="00C65669"/>
    <w:rsid w:val="00C717F1"/>
    <w:rsid w:val="00C719F7"/>
    <w:rsid w:val="00C720C9"/>
    <w:rsid w:val="00C72915"/>
    <w:rsid w:val="00C733A6"/>
    <w:rsid w:val="00C75062"/>
    <w:rsid w:val="00C8258D"/>
    <w:rsid w:val="00C8564B"/>
    <w:rsid w:val="00C8610D"/>
    <w:rsid w:val="00C9214E"/>
    <w:rsid w:val="00C9225B"/>
    <w:rsid w:val="00C92DA6"/>
    <w:rsid w:val="00C95953"/>
    <w:rsid w:val="00C95985"/>
    <w:rsid w:val="00CA1AE3"/>
    <w:rsid w:val="00CA31D4"/>
    <w:rsid w:val="00CB3FFF"/>
    <w:rsid w:val="00CB5089"/>
    <w:rsid w:val="00CB6322"/>
    <w:rsid w:val="00CC0A12"/>
    <w:rsid w:val="00CC0E3A"/>
    <w:rsid w:val="00CC34A0"/>
    <w:rsid w:val="00CC4E42"/>
    <w:rsid w:val="00CC5026"/>
    <w:rsid w:val="00CC5576"/>
    <w:rsid w:val="00CC7A23"/>
    <w:rsid w:val="00CD156E"/>
    <w:rsid w:val="00CD17FA"/>
    <w:rsid w:val="00CD20E0"/>
    <w:rsid w:val="00CD284B"/>
    <w:rsid w:val="00CD2C94"/>
    <w:rsid w:val="00CD2F68"/>
    <w:rsid w:val="00CE0D28"/>
    <w:rsid w:val="00CE3979"/>
    <w:rsid w:val="00CE47C2"/>
    <w:rsid w:val="00CE52AB"/>
    <w:rsid w:val="00CE5F35"/>
    <w:rsid w:val="00CE709D"/>
    <w:rsid w:val="00CE716E"/>
    <w:rsid w:val="00CF0358"/>
    <w:rsid w:val="00CF0967"/>
    <w:rsid w:val="00CF159C"/>
    <w:rsid w:val="00CF647D"/>
    <w:rsid w:val="00CF79B5"/>
    <w:rsid w:val="00D001D9"/>
    <w:rsid w:val="00D011AD"/>
    <w:rsid w:val="00D01208"/>
    <w:rsid w:val="00D01754"/>
    <w:rsid w:val="00D03F9A"/>
    <w:rsid w:val="00D0497A"/>
    <w:rsid w:val="00D05BF5"/>
    <w:rsid w:val="00D10090"/>
    <w:rsid w:val="00D10AB0"/>
    <w:rsid w:val="00D12694"/>
    <w:rsid w:val="00D13EF6"/>
    <w:rsid w:val="00D15B8B"/>
    <w:rsid w:val="00D2091E"/>
    <w:rsid w:val="00D2590D"/>
    <w:rsid w:val="00D259FA"/>
    <w:rsid w:val="00D266F5"/>
    <w:rsid w:val="00D275DD"/>
    <w:rsid w:val="00D32A5D"/>
    <w:rsid w:val="00D34CDF"/>
    <w:rsid w:val="00D35B6D"/>
    <w:rsid w:val="00D36B39"/>
    <w:rsid w:val="00D402EC"/>
    <w:rsid w:val="00D40D08"/>
    <w:rsid w:val="00D44816"/>
    <w:rsid w:val="00D50632"/>
    <w:rsid w:val="00D50D28"/>
    <w:rsid w:val="00D51FF6"/>
    <w:rsid w:val="00D54DB2"/>
    <w:rsid w:val="00D55512"/>
    <w:rsid w:val="00D623A8"/>
    <w:rsid w:val="00D67600"/>
    <w:rsid w:val="00D731C3"/>
    <w:rsid w:val="00D7376C"/>
    <w:rsid w:val="00D767CC"/>
    <w:rsid w:val="00D8274D"/>
    <w:rsid w:val="00D83171"/>
    <w:rsid w:val="00D83419"/>
    <w:rsid w:val="00D8373D"/>
    <w:rsid w:val="00D83792"/>
    <w:rsid w:val="00D84B90"/>
    <w:rsid w:val="00D85409"/>
    <w:rsid w:val="00D90AFB"/>
    <w:rsid w:val="00D94817"/>
    <w:rsid w:val="00D94B21"/>
    <w:rsid w:val="00D95A61"/>
    <w:rsid w:val="00D96F27"/>
    <w:rsid w:val="00DA1C8E"/>
    <w:rsid w:val="00DA50DB"/>
    <w:rsid w:val="00DA567A"/>
    <w:rsid w:val="00DA598F"/>
    <w:rsid w:val="00DA5F9D"/>
    <w:rsid w:val="00DA69B6"/>
    <w:rsid w:val="00DB0FCF"/>
    <w:rsid w:val="00DB19A2"/>
    <w:rsid w:val="00DB1D46"/>
    <w:rsid w:val="00DB7E89"/>
    <w:rsid w:val="00DC34C5"/>
    <w:rsid w:val="00DC35DB"/>
    <w:rsid w:val="00DC4084"/>
    <w:rsid w:val="00DC475C"/>
    <w:rsid w:val="00DC6BC2"/>
    <w:rsid w:val="00DC6BC9"/>
    <w:rsid w:val="00DC7AD4"/>
    <w:rsid w:val="00DD06F5"/>
    <w:rsid w:val="00DD0D15"/>
    <w:rsid w:val="00DD2D01"/>
    <w:rsid w:val="00DD4C3A"/>
    <w:rsid w:val="00DD5FD5"/>
    <w:rsid w:val="00DD793B"/>
    <w:rsid w:val="00DE057A"/>
    <w:rsid w:val="00DE067C"/>
    <w:rsid w:val="00DE34CF"/>
    <w:rsid w:val="00DE3971"/>
    <w:rsid w:val="00DE7BEE"/>
    <w:rsid w:val="00DF0FB7"/>
    <w:rsid w:val="00DF1E5B"/>
    <w:rsid w:val="00DF408B"/>
    <w:rsid w:val="00DF51FA"/>
    <w:rsid w:val="00DF5FC1"/>
    <w:rsid w:val="00DF616C"/>
    <w:rsid w:val="00DF6D6B"/>
    <w:rsid w:val="00DF713F"/>
    <w:rsid w:val="00DF7EC0"/>
    <w:rsid w:val="00E00B54"/>
    <w:rsid w:val="00E01E41"/>
    <w:rsid w:val="00E032E5"/>
    <w:rsid w:val="00E06EFE"/>
    <w:rsid w:val="00E07639"/>
    <w:rsid w:val="00E12A09"/>
    <w:rsid w:val="00E130C4"/>
    <w:rsid w:val="00E133C9"/>
    <w:rsid w:val="00E15076"/>
    <w:rsid w:val="00E211F5"/>
    <w:rsid w:val="00E244B6"/>
    <w:rsid w:val="00E2642E"/>
    <w:rsid w:val="00E31374"/>
    <w:rsid w:val="00E32F39"/>
    <w:rsid w:val="00E34A7B"/>
    <w:rsid w:val="00E37584"/>
    <w:rsid w:val="00E37F2C"/>
    <w:rsid w:val="00E4166D"/>
    <w:rsid w:val="00E4300F"/>
    <w:rsid w:val="00E467AF"/>
    <w:rsid w:val="00E469F0"/>
    <w:rsid w:val="00E4712F"/>
    <w:rsid w:val="00E47C93"/>
    <w:rsid w:val="00E5191A"/>
    <w:rsid w:val="00E533C0"/>
    <w:rsid w:val="00E5507B"/>
    <w:rsid w:val="00E57E72"/>
    <w:rsid w:val="00E60217"/>
    <w:rsid w:val="00E60588"/>
    <w:rsid w:val="00E61B14"/>
    <w:rsid w:val="00E649EB"/>
    <w:rsid w:val="00E65410"/>
    <w:rsid w:val="00E65735"/>
    <w:rsid w:val="00E67399"/>
    <w:rsid w:val="00E710A7"/>
    <w:rsid w:val="00E715C5"/>
    <w:rsid w:val="00E71C53"/>
    <w:rsid w:val="00E720FB"/>
    <w:rsid w:val="00E74231"/>
    <w:rsid w:val="00E74CB2"/>
    <w:rsid w:val="00E755BC"/>
    <w:rsid w:val="00E7737B"/>
    <w:rsid w:val="00E77F92"/>
    <w:rsid w:val="00E803CA"/>
    <w:rsid w:val="00E80D84"/>
    <w:rsid w:val="00E85C17"/>
    <w:rsid w:val="00E869D9"/>
    <w:rsid w:val="00E91B2D"/>
    <w:rsid w:val="00E9399D"/>
    <w:rsid w:val="00E94D1B"/>
    <w:rsid w:val="00E9548D"/>
    <w:rsid w:val="00E9727E"/>
    <w:rsid w:val="00EA107B"/>
    <w:rsid w:val="00EA2B67"/>
    <w:rsid w:val="00EA39AA"/>
    <w:rsid w:val="00EA5245"/>
    <w:rsid w:val="00EB3439"/>
    <w:rsid w:val="00EB61E2"/>
    <w:rsid w:val="00EC3A32"/>
    <w:rsid w:val="00EC4955"/>
    <w:rsid w:val="00EC58D7"/>
    <w:rsid w:val="00EC6167"/>
    <w:rsid w:val="00EC70E8"/>
    <w:rsid w:val="00EC73B2"/>
    <w:rsid w:val="00EC7FB6"/>
    <w:rsid w:val="00ED0FD4"/>
    <w:rsid w:val="00ED1395"/>
    <w:rsid w:val="00ED3A58"/>
    <w:rsid w:val="00ED432C"/>
    <w:rsid w:val="00ED788C"/>
    <w:rsid w:val="00EE4266"/>
    <w:rsid w:val="00EE6F6F"/>
    <w:rsid w:val="00EE752A"/>
    <w:rsid w:val="00EE79C6"/>
    <w:rsid w:val="00EE7D7C"/>
    <w:rsid w:val="00EF02E8"/>
    <w:rsid w:val="00EF1578"/>
    <w:rsid w:val="00EF1DAF"/>
    <w:rsid w:val="00EF23BB"/>
    <w:rsid w:val="00EF41BC"/>
    <w:rsid w:val="00EF5216"/>
    <w:rsid w:val="00EF6B29"/>
    <w:rsid w:val="00EF739E"/>
    <w:rsid w:val="00EF77CD"/>
    <w:rsid w:val="00F04262"/>
    <w:rsid w:val="00F04732"/>
    <w:rsid w:val="00F07EDA"/>
    <w:rsid w:val="00F07F39"/>
    <w:rsid w:val="00F10D13"/>
    <w:rsid w:val="00F11CA8"/>
    <w:rsid w:val="00F16B28"/>
    <w:rsid w:val="00F17134"/>
    <w:rsid w:val="00F2198E"/>
    <w:rsid w:val="00F24E53"/>
    <w:rsid w:val="00F2546F"/>
    <w:rsid w:val="00F25CC1"/>
    <w:rsid w:val="00F25D98"/>
    <w:rsid w:val="00F261F1"/>
    <w:rsid w:val="00F26B5F"/>
    <w:rsid w:val="00F27A40"/>
    <w:rsid w:val="00F27F4C"/>
    <w:rsid w:val="00F300FB"/>
    <w:rsid w:val="00F301A0"/>
    <w:rsid w:val="00F30619"/>
    <w:rsid w:val="00F33033"/>
    <w:rsid w:val="00F36B03"/>
    <w:rsid w:val="00F373E0"/>
    <w:rsid w:val="00F4098F"/>
    <w:rsid w:val="00F41C3E"/>
    <w:rsid w:val="00F51C92"/>
    <w:rsid w:val="00F526AF"/>
    <w:rsid w:val="00F54723"/>
    <w:rsid w:val="00F5556D"/>
    <w:rsid w:val="00F556C7"/>
    <w:rsid w:val="00F55DA3"/>
    <w:rsid w:val="00F61778"/>
    <w:rsid w:val="00F61C93"/>
    <w:rsid w:val="00F620EC"/>
    <w:rsid w:val="00F62213"/>
    <w:rsid w:val="00F62A9A"/>
    <w:rsid w:val="00F62E10"/>
    <w:rsid w:val="00F64300"/>
    <w:rsid w:val="00F6527B"/>
    <w:rsid w:val="00F674FF"/>
    <w:rsid w:val="00F70849"/>
    <w:rsid w:val="00F7175A"/>
    <w:rsid w:val="00F71BBA"/>
    <w:rsid w:val="00F734FB"/>
    <w:rsid w:val="00F73E95"/>
    <w:rsid w:val="00F75561"/>
    <w:rsid w:val="00F756F3"/>
    <w:rsid w:val="00F80B8A"/>
    <w:rsid w:val="00F827DD"/>
    <w:rsid w:val="00F85442"/>
    <w:rsid w:val="00F86057"/>
    <w:rsid w:val="00F862B6"/>
    <w:rsid w:val="00F92832"/>
    <w:rsid w:val="00F95ABD"/>
    <w:rsid w:val="00F95F36"/>
    <w:rsid w:val="00FA1823"/>
    <w:rsid w:val="00FA324B"/>
    <w:rsid w:val="00FA6718"/>
    <w:rsid w:val="00FA7115"/>
    <w:rsid w:val="00FB198F"/>
    <w:rsid w:val="00FB6386"/>
    <w:rsid w:val="00FB7958"/>
    <w:rsid w:val="00FB7A82"/>
    <w:rsid w:val="00FC127B"/>
    <w:rsid w:val="00FC3AB3"/>
    <w:rsid w:val="00FC56B5"/>
    <w:rsid w:val="00FC5756"/>
    <w:rsid w:val="00FC69EE"/>
    <w:rsid w:val="00FC7416"/>
    <w:rsid w:val="00FD0042"/>
    <w:rsid w:val="00FD0DAF"/>
    <w:rsid w:val="00FD1A64"/>
    <w:rsid w:val="00FD1D43"/>
    <w:rsid w:val="00FD239F"/>
    <w:rsid w:val="00FD29D7"/>
    <w:rsid w:val="00FD43B3"/>
    <w:rsid w:val="00FD4DBE"/>
    <w:rsid w:val="00FE02AC"/>
    <w:rsid w:val="00FE0ACB"/>
    <w:rsid w:val="00FE0FB6"/>
    <w:rsid w:val="00FE4FDE"/>
    <w:rsid w:val="00FE5ADB"/>
    <w:rsid w:val="00FE5D17"/>
    <w:rsid w:val="00FE6622"/>
    <w:rsid w:val="00FE6AF2"/>
    <w:rsid w:val="00FF0B13"/>
    <w:rsid w:val="00FF1238"/>
    <w:rsid w:val="00FF2463"/>
    <w:rsid w:val="00FF3323"/>
    <w:rsid w:val="00FF37BF"/>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DE8800"/>
  <w15:chartTrackingRefBased/>
  <w15:docId w15:val="{0310561A-2F87-4DCF-B399-80749E4AD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qFormat="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uiPriority w:val="99"/>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basedOn w:val="a"/>
    <w:next w:val="a"/>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2">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3"/>
    <w:pPr>
      <w:widowControl w:val="0"/>
    </w:pPr>
    <w:rPr>
      <w:rFonts w:ascii="Arial" w:hAnsi="Arial"/>
      <w:b/>
      <w:sz w:val="18"/>
    </w:rPr>
  </w:style>
  <w:style w:type="paragraph" w:styleId="af4">
    <w:name w:val="Revision"/>
    <w:uiPriority w:val="99"/>
    <w:semiHidden/>
    <w:rPr>
      <w:lang w:val="en-GB" w:eastAsia="en-US"/>
    </w:rPr>
  </w:style>
  <w:style w:type="paragraph" w:styleId="50">
    <w:name w:val="List Bullet 5"/>
    <w:basedOn w:val="41"/>
    <w:pPr>
      <w:ind w:left="1702"/>
    </w:pPr>
  </w:style>
  <w:style w:type="paragraph" w:styleId="af5">
    <w:name w:val="List"/>
    <w:basedOn w:val="a"/>
    <w:pPr>
      <w:ind w:left="568" w:hanging="284"/>
    </w:pPr>
  </w:style>
  <w:style w:type="paragraph" w:styleId="a8">
    <w:name w:val="Body Text"/>
    <w:basedOn w:val="a"/>
    <w:link w:val="a7"/>
    <w:uiPriority w:val="99"/>
    <w:qFormat/>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6"/>
    <w:pPr>
      <w:ind w:left="851"/>
    </w:pPr>
  </w:style>
  <w:style w:type="paragraph" w:styleId="43">
    <w:name w:val="List 4"/>
    <w:basedOn w:val="33"/>
    <w:pPr>
      <w:ind w:left="1418"/>
    </w:pPr>
  </w:style>
  <w:style w:type="paragraph" w:styleId="23">
    <w:name w:val="List 2"/>
    <w:basedOn w:val="af5"/>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7">
    <w:name w:val="List Bullet"/>
    <w:basedOn w:val="af5"/>
    <w:pPr>
      <w:ind w:left="0" w:firstLine="0"/>
    </w:pPr>
  </w:style>
  <w:style w:type="paragraph" w:customStyle="1" w:styleId="EW">
    <w:name w:val="EW"/>
    <w:basedOn w:val="EX"/>
    <w:pPr>
      <w:spacing w:after="0"/>
    </w:pPr>
  </w:style>
  <w:style w:type="paragraph" w:styleId="af6">
    <w:name w:val="List Number"/>
    <w:basedOn w:val="af5"/>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7"/>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8">
    <w:name w:val="footer"/>
    <w:basedOn w:val="af2"/>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9">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uiPriority w:val="99"/>
    <w:qFormat/>
    <w:rPr>
      <w:b/>
    </w:rPr>
  </w:style>
  <w:style w:type="paragraph" w:customStyle="1" w:styleId="TAR">
    <w:name w:val="TAR"/>
    <w:basedOn w:val="TAL"/>
    <w:pPr>
      <w:jc w:val="right"/>
    </w:pPr>
  </w:style>
  <w:style w:type="paragraph" w:customStyle="1" w:styleId="B1">
    <w:name w:val="B1"/>
    <w:basedOn w:val="af5"/>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qFormat/>
    <w:pPr>
      <w:ind w:left="851" w:hanging="851"/>
    </w:pPr>
  </w:style>
  <w:style w:type="table" w:styleId="afa">
    <w:name w:val="Table Grid"/>
    <w:aliases w:val="TableGrid,SGS Table Basic 1"/>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列表段落"/>
    <w:basedOn w:val="a"/>
    <w:link w:val="afc"/>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3">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2"/>
    <w:locked/>
    <w:rsid w:val="00251CD4"/>
    <w:rPr>
      <w:rFonts w:ascii="Arial" w:hAnsi="Arial"/>
      <w:b/>
      <w:sz w:val="18"/>
      <w:lang w:val="en-GB" w:eastAsia="en-US"/>
    </w:rPr>
  </w:style>
  <w:style w:type="character" w:customStyle="1" w:styleId="afc">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列表段落 字元"/>
    <w:link w:val="afb"/>
    <w:uiPriority w:val="34"/>
    <w:qFormat/>
    <w:locked/>
    <w:rsid w:val="001C1347"/>
    <w:rPr>
      <w:rFonts w:ascii="SimSun" w:hAnsi="SimSun" w:cs="SimSun"/>
      <w:sz w:val="24"/>
      <w:szCs w:val="24"/>
    </w:rPr>
  </w:style>
  <w:style w:type="character" w:styleId="afd">
    <w:name w:val="Emphasis"/>
    <w:uiPriority w:val="20"/>
    <w:qFormat/>
    <w:rsid w:val="00BA42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18043660">
      <w:bodyDiv w:val="1"/>
      <w:marLeft w:val="0"/>
      <w:marRight w:val="0"/>
      <w:marTop w:val="0"/>
      <w:marBottom w:val="0"/>
      <w:divBdr>
        <w:top w:val="none" w:sz="0" w:space="0" w:color="auto"/>
        <w:left w:val="none" w:sz="0" w:space="0" w:color="auto"/>
        <w:bottom w:val="none" w:sz="0" w:space="0" w:color="auto"/>
        <w:right w:val="none" w:sz="0" w:space="0" w:color="auto"/>
      </w:divBdr>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31418152">
      <w:bodyDiv w:val="1"/>
      <w:marLeft w:val="0"/>
      <w:marRight w:val="0"/>
      <w:marTop w:val="0"/>
      <w:marBottom w:val="0"/>
      <w:divBdr>
        <w:top w:val="none" w:sz="0" w:space="0" w:color="auto"/>
        <w:left w:val="none" w:sz="0" w:space="0" w:color="auto"/>
        <w:bottom w:val="none" w:sz="0" w:space="0" w:color="auto"/>
        <w:right w:val="none" w:sz="0" w:space="0" w:color="auto"/>
      </w:divBdr>
    </w:div>
    <w:div w:id="67307891">
      <w:bodyDiv w:val="1"/>
      <w:marLeft w:val="0"/>
      <w:marRight w:val="0"/>
      <w:marTop w:val="0"/>
      <w:marBottom w:val="0"/>
      <w:divBdr>
        <w:top w:val="none" w:sz="0" w:space="0" w:color="auto"/>
        <w:left w:val="none" w:sz="0" w:space="0" w:color="auto"/>
        <w:bottom w:val="none" w:sz="0" w:space="0" w:color="auto"/>
        <w:right w:val="none" w:sz="0" w:space="0" w:color="auto"/>
      </w:divBdr>
    </w:div>
    <w:div w:id="90012540">
      <w:bodyDiv w:val="1"/>
      <w:marLeft w:val="0"/>
      <w:marRight w:val="0"/>
      <w:marTop w:val="0"/>
      <w:marBottom w:val="0"/>
      <w:divBdr>
        <w:top w:val="none" w:sz="0" w:space="0" w:color="auto"/>
        <w:left w:val="none" w:sz="0" w:space="0" w:color="auto"/>
        <w:bottom w:val="none" w:sz="0" w:space="0" w:color="auto"/>
        <w:right w:val="none" w:sz="0" w:space="0" w:color="auto"/>
      </w:divBdr>
    </w:div>
    <w:div w:id="91901838">
      <w:bodyDiv w:val="1"/>
      <w:marLeft w:val="0"/>
      <w:marRight w:val="0"/>
      <w:marTop w:val="0"/>
      <w:marBottom w:val="0"/>
      <w:divBdr>
        <w:top w:val="none" w:sz="0" w:space="0" w:color="auto"/>
        <w:left w:val="none" w:sz="0" w:space="0" w:color="auto"/>
        <w:bottom w:val="none" w:sz="0" w:space="0" w:color="auto"/>
        <w:right w:val="none" w:sz="0" w:space="0" w:color="auto"/>
      </w:divBdr>
    </w:div>
    <w:div w:id="101341035">
      <w:bodyDiv w:val="1"/>
      <w:marLeft w:val="0"/>
      <w:marRight w:val="0"/>
      <w:marTop w:val="0"/>
      <w:marBottom w:val="0"/>
      <w:divBdr>
        <w:top w:val="none" w:sz="0" w:space="0" w:color="auto"/>
        <w:left w:val="none" w:sz="0" w:space="0" w:color="auto"/>
        <w:bottom w:val="none" w:sz="0" w:space="0" w:color="auto"/>
        <w:right w:val="none" w:sz="0" w:space="0" w:color="auto"/>
      </w:divBdr>
    </w:div>
    <w:div w:id="101387627">
      <w:bodyDiv w:val="1"/>
      <w:marLeft w:val="0"/>
      <w:marRight w:val="0"/>
      <w:marTop w:val="0"/>
      <w:marBottom w:val="0"/>
      <w:divBdr>
        <w:top w:val="none" w:sz="0" w:space="0" w:color="auto"/>
        <w:left w:val="none" w:sz="0" w:space="0" w:color="auto"/>
        <w:bottom w:val="none" w:sz="0" w:space="0" w:color="auto"/>
        <w:right w:val="none" w:sz="0" w:space="0" w:color="auto"/>
      </w:divBdr>
    </w:div>
    <w:div w:id="117921978">
      <w:bodyDiv w:val="1"/>
      <w:marLeft w:val="0"/>
      <w:marRight w:val="0"/>
      <w:marTop w:val="0"/>
      <w:marBottom w:val="0"/>
      <w:divBdr>
        <w:top w:val="none" w:sz="0" w:space="0" w:color="auto"/>
        <w:left w:val="none" w:sz="0" w:space="0" w:color="auto"/>
        <w:bottom w:val="none" w:sz="0" w:space="0" w:color="auto"/>
        <w:right w:val="none" w:sz="0" w:space="0" w:color="auto"/>
      </w:divBdr>
    </w:div>
    <w:div w:id="126434762">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67141708">
      <w:bodyDiv w:val="1"/>
      <w:marLeft w:val="0"/>
      <w:marRight w:val="0"/>
      <w:marTop w:val="0"/>
      <w:marBottom w:val="0"/>
      <w:divBdr>
        <w:top w:val="none" w:sz="0" w:space="0" w:color="auto"/>
        <w:left w:val="none" w:sz="0" w:space="0" w:color="auto"/>
        <w:bottom w:val="none" w:sz="0" w:space="0" w:color="auto"/>
        <w:right w:val="none" w:sz="0" w:space="0" w:color="auto"/>
      </w:divBdr>
    </w:div>
    <w:div w:id="173344216">
      <w:bodyDiv w:val="1"/>
      <w:marLeft w:val="0"/>
      <w:marRight w:val="0"/>
      <w:marTop w:val="0"/>
      <w:marBottom w:val="0"/>
      <w:divBdr>
        <w:top w:val="none" w:sz="0" w:space="0" w:color="auto"/>
        <w:left w:val="none" w:sz="0" w:space="0" w:color="auto"/>
        <w:bottom w:val="none" w:sz="0" w:space="0" w:color="auto"/>
        <w:right w:val="none" w:sz="0" w:space="0" w:color="auto"/>
      </w:divBdr>
    </w:div>
    <w:div w:id="177427712">
      <w:bodyDiv w:val="1"/>
      <w:marLeft w:val="0"/>
      <w:marRight w:val="0"/>
      <w:marTop w:val="0"/>
      <w:marBottom w:val="0"/>
      <w:divBdr>
        <w:top w:val="none" w:sz="0" w:space="0" w:color="auto"/>
        <w:left w:val="none" w:sz="0" w:space="0" w:color="auto"/>
        <w:bottom w:val="none" w:sz="0" w:space="0" w:color="auto"/>
        <w:right w:val="none" w:sz="0" w:space="0" w:color="auto"/>
      </w:divBdr>
    </w:div>
    <w:div w:id="184947144">
      <w:bodyDiv w:val="1"/>
      <w:marLeft w:val="0"/>
      <w:marRight w:val="0"/>
      <w:marTop w:val="0"/>
      <w:marBottom w:val="0"/>
      <w:divBdr>
        <w:top w:val="none" w:sz="0" w:space="0" w:color="auto"/>
        <w:left w:val="none" w:sz="0" w:space="0" w:color="auto"/>
        <w:bottom w:val="none" w:sz="0" w:space="0" w:color="auto"/>
        <w:right w:val="none" w:sz="0" w:space="0" w:color="auto"/>
      </w:divBdr>
    </w:div>
    <w:div w:id="186068545">
      <w:bodyDiv w:val="1"/>
      <w:marLeft w:val="0"/>
      <w:marRight w:val="0"/>
      <w:marTop w:val="0"/>
      <w:marBottom w:val="0"/>
      <w:divBdr>
        <w:top w:val="none" w:sz="0" w:space="0" w:color="auto"/>
        <w:left w:val="none" w:sz="0" w:space="0" w:color="auto"/>
        <w:bottom w:val="none" w:sz="0" w:space="0" w:color="auto"/>
        <w:right w:val="none" w:sz="0" w:space="0" w:color="auto"/>
      </w:divBdr>
    </w:div>
    <w:div w:id="190653528">
      <w:bodyDiv w:val="1"/>
      <w:marLeft w:val="0"/>
      <w:marRight w:val="0"/>
      <w:marTop w:val="0"/>
      <w:marBottom w:val="0"/>
      <w:divBdr>
        <w:top w:val="none" w:sz="0" w:space="0" w:color="auto"/>
        <w:left w:val="none" w:sz="0" w:space="0" w:color="auto"/>
        <w:bottom w:val="none" w:sz="0" w:space="0" w:color="auto"/>
        <w:right w:val="none" w:sz="0" w:space="0" w:color="auto"/>
      </w:divBdr>
    </w:div>
    <w:div w:id="194200991">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06647567">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57107168">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91790993">
      <w:bodyDiv w:val="1"/>
      <w:marLeft w:val="0"/>
      <w:marRight w:val="0"/>
      <w:marTop w:val="0"/>
      <w:marBottom w:val="0"/>
      <w:divBdr>
        <w:top w:val="none" w:sz="0" w:space="0" w:color="auto"/>
        <w:left w:val="none" w:sz="0" w:space="0" w:color="auto"/>
        <w:bottom w:val="none" w:sz="0" w:space="0" w:color="auto"/>
        <w:right w:val="none" w:sz="0" w:space="0" w:color="auto"/>
      </w:divBdr>
    </w:div>
    <w:div w:id="303628468">
      <w:bodyDiv w:val="1"/>
      <w:marLeft w:val="0"/>
      <w:marRight w:val="0"/>
      <w:marTop w:val="0"/>
      <w:marBottom w:val="0"/>
      <w:divBdr>
        <w:top w:val="none" w:sz="0" w:space="0" w:color="auto"/>
        <w:left w:val="none" w:sz="0" w:space="0" w:color="auto"/>
        <w:bottom w:val="none" w:sz="0" w:space="0" w:color="auto"/>
        <w:right w:val="none" w:sz="0" w:space="0" w:color="auto"/>
      </w:divBdr>
    </w:div>
    <w:div w:id="309288648">
      <w:bodyDiv w:val="1"/>
      <w:marLeft w:val="0"/>
      <w:marRight w:val="0"/>
      <w:marTop w:val="0"/>
      <w:marBottom w:val="0"/>
      <w:divBdr>
        <w:top w:val="none" w:sz="0" w:space="0" w:color="auto"/>
        <w:left w:val="none" w:sz="0" w:space="0" w:color="auto"/>
        <w:bottom w:val="none" w:sz="0" w:space="0" w:color="auto"/>
        <w:right w:val="none" w:sz="0" w:space="0" w:color="auto"/>
      </w:divBdr>
    </w:div>
    <w:div w:id="320079639">
      <w:bodyDiv w:val="1"/>
      <w:marLeft w:val="0"/>
      <w:marRight w:val="0"/>
      <w:marTop w:val="0"/>
      <w:marBottom w:val="0"/>
      <w:divBdr>
        <w:top w:val="none" w:sz="0" w:space="0" w:color="auto"/>
        <w:left w:val="none" w:sz="0" w:space="0" w:color="auto"/>
        <w:bottom w:val="none" w:sz="0" w:space="0" w:color="auto"/>
        <w:right w:val="none" w:sz="0" w:space="0" w:color="auto"/>
      </w:divBdr>
    </w:div>
    <w:div w:id="321852315">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49189409">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73117579">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384959954">
      <w:bodyDiv w:val="1"/>
      <w:marLeft w:val="0"/>
      <w:marRight w:val="0"/>
      <w:marTop w:val="0"/>
      <w:marBottom w:val="0"/>
      <w:divBdr>
        <w:top w:val="none" w:sz="0" w:space="0" w:color="auto"/>
        <w:left w:val="none" w:sz="0" w:space="0" w:color="auto"/>
        <w:bottom w:val="none" w:sz="0" w:space="0" w:color="auto"/>
        <w:right w:val="none" w:sz="0" w:space="0" w:color="auto"/>
      </w:divBdr>
    </w:div>
    <w:div w:id="393310423">
      <w:bodyDiv w:val="1"/>
      <w:marLeft w:val="0"/>
      <w:marRight w:val="0"/>
      <w:marTop w:val="0"/>
      <w:marBottom w:val="0"/>
      <w:divBdr>
        <w:top w:val="none" w:sz="0" w:space="0" w:color="auto"/>
        <w:left w:val="none" w:sz="0" w:space="0" w:color="auto"/>
        <w:bottom w:val="none" w:sz="0" w:space="0" w:color="auto"/>
        <w:right w:val="none" w:sz="0" w:space="0" w:color="auto"/>
      </w:divBdr>
    </w:div>
    <w:div w:id="397901314">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55953645">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45679381">
      <w:bodyDiv w:val="1"/>
      <w:marLeft w:val="0"/>
      <w:marRight w:val="0"/>
      <w:marTop w:val="0"/>
      <w:marBottom w:val="0"/>
      <w:divBdr>
        <w:top w:val="none" w:sz="0" w:space="0" w:color="auto"/>
        <w:left w:val="none" w:sz="0" w:space="0" w:color="auto"/>
        <w:bottom w:val="none" w:sz="0" w:space="0" w:color="auto"/>
        <w:right w:val="none" w:sz="0" w:space="0" w:color="auto"/>
      </w:divBdr>
    </w:div>
    <w:div w:id="545801864">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75432547">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08853047">
      <w:bodyDiv w:val="1"/>
      <w:marLeft w:val="0"/>
      <w:marRight w:val="0"/>
      <w:marTop w:val="0"/>
      <w:marBottom w:val="0"/>
      <w:divBdr>
        <w:top w:val="none" w:sz="0" w:space="0" w:color="auto"/>
        <w:left w:val="none" w:sz="0" w:space="0" w:color="auto"/>
        <w:bottom w:val="none" w:sz="0" w:space="0" w:color="auto"/>
        <w:right w:val="none" w:sz="0" w:space="0" w:color="auto"/>
      </w:divBdr>
    </w:div>
    <w:div w:id="665015362">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79820116">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0179738">
      <w:bodyDiv w:val="1"/>
      <w:marLeft w:val="0"/>
      <w:marRight w:val="0"/>
      <w:marTop w:val="0"/>
      <w:marBottom w:val="0"/>
      <w:divBdr>
        <w:top w:val="none" w:sz="0" w:space="0" w:color="auto"/>
        <w:left w:val="none" w:sz="0" w:space="0" w:color="auto"/>
        <w:bottom w:val="none" w:sz="0" w:space="0" w:color="auto"/>
        <w:right w:val="none" w:sz="0" w:space="0" w:color="auto"/>
      </w:divBdr>
    </w:div>
    <w:div w:id="691953123">
      <w:bodyDiv w:val="1"/>
      <w:marLeft w:val="0"/>
      <w:marRight w:val="0"/>
      <w:marTop w:val="0"/>
      <w:marBottom w:val="0"/>
      <w:divBdr>
        <w:top w:val="none" w:sz="0" w:space="0" w:color="auto"/>
        <w:left w:val="none" w:sz="0" w:space="0" w:color="auto"/>
        <w:bottom w:val="none" w:sz="0" w:space="0" w:color="auto"/>
        <w:right w:val="none" w:sz="0" w:space="0" w:color="auto"/>
      </w:divBdr>
    </w:div>
    <w:div w:id="692415126">
      <w:bodyDiv w:val="1"/>
      <w:marLeft w:val="0"/>
      <w:marRight w:val="0"/>
      <w:marTop w:val="0"/>
      <w:marBottom w:val="0"/>
      <w:divBdr>
        <w:top w:val="none" w:sz="0" w:space="0" w:color="auto"/>
        <w:left w:val="none" w:sz="0" w:space="0" w:color="auto"/>
        <w:bottom w:val="none" w:sz="0" w:space="0" w:color="auto"/>
        <w:right w:val="none" w:sz="0" w:space="0" w:color="auto"/>
      </w:divBdr>
    </w:div>
    <w:div w:id="693069073">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4743382">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19016655">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58982325">
      <w:bodyDiv w:val="1"/>
      <w:marLeft w:val="0"/>
      <w:marRight w:val="0"/>
      <w:marTop w:val="0"/>
      <w:marBottom w:val="0"/>
      <w:divBdr>
        <w:top w:val="none" w:sz="0" w:space="0" w:color="auto"/>
        <w:left w:val="none" w:sz="0" w:space="0" w:color="auto"/>
        <w:bottom w:val="none" w:sz="0" w:space="0" w:color="auto"/>
        <w:right w:val="none" w:sz="0" w:space="0" w:color="auto"/>
      </w:divBdr>
    </w:div>
    <w:div w:id="767579040">
      <w:bodyDiv w:val="1"/>
      <w:marLeft w:val="0"/>
      <w:marRight w:val="0"/>
      <w:marTop w:val="0"/>
      <w:marBottom w:val="0"/>
      <w:divBdr>
        <w:top w:val="none" w:sz="0" w:space="0" w:color="auto"/>
        <w:left w:val="none" w:sz="0" w:space="0" w:color="auto"/>
        <w:bottom w:val="none" w:sz="0" w:space="0" w:color="auto"/>
        <w:right w:val="none" w:sz="0" w:space="0" w:color="auto"/>
      </w:divBdr>
    </w:div>
    <w:div w:id="781413293">
      <w:bodyDiv w:val="1"/>
      <w:marLeft w:val="0"/>
      <w:marRight w:val="0"/>
      <w:marTop w:val="0"/>
      <w:marBottom w:val="0"/>
      <w:divBdr>
        <w:top w:val="none" w:sz="0" w:space="0" w:color="auto"/>
        <w:left w:val="none" w:sz="0" w:space="0" w:color="auto"/>
        <w:bottom w:val="none" w:sz="0" w:space="0" w:color="auto"/>
        <w:right w:val="none" w:sz="0" w:space="0" w:color="auto"/>
      </w:divBdr>
    </w:div>
    <w:div w:id="807404270">
      <w:bodyDiv w:val="1"/>
      <w:marLeft w:val="0"/>
      <w:marRight w:val="0"/>
      <w:marTop w:val="0"/>
      <w:marBottom w:val="0"/>
      <w:divBdr>
        <w:top w:val="none" w:sz="0" w:space="0" w:color="auto"/>
        <w:left w:val="none" w:sz="0" w:space="0" w:color="auto"/>
        <w:bottom w:val="none" w:sz="0" w:space="0" w:color="auto"/>
        <w:right w:val="none" w:sz="0" w:space="0" w:color="auto"/>
      </w:divBdr>
    </w:div>
    <w:div w:id="820922485">
      <w:bodyDiv w:val="1"/>
      <w:marLeft w:val="0"/>
      <w:marRight w:val="0"/>
      <w:marTop w:val="0"/>
      <w:marBottom w:val="0"/>
      <w:divBdr>
        <w:top w:val="none" w:sz="0" w:space="0" w:color="auto"/>
        <w:left w:val="none" w:sz="0" w:space="0" w:color="auto"/>
        <w:bottom w:val="none" w:sz="0" w:space="0" w:color="auto"/>
        <w:right w:val="none" w:sz="0" w:space="0" w:color="auto"/>
      </w:divBdr>
    </w:div>
    <w:div w:id="839273313">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85994705">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98730163">
      <w:bodyDiv w:val="1"/>
      <w:marLeft w:val="0"/>
      <w:marRight w:val="0"/>
      <w:marTop w:val="0"/>
      <w:marBottom w:val="0"/>
      <w:divBdr>
        <w:top w:val="none" w:sz="0" w:space="0" w:color="auto"/>
        <w:left w:val="none" w:sz="0" w:space="0" w:color="auto"/>
        <w:bottom w:val="none" w:sz="0" w:space="0" w:color="auto"/>
        <w:right w:val="none" w:sz="0" w:space="0" w:color="auto"/>
      </w:divBdr>
    </w:div>
    <w:div w:id="1011689046">
      <w:bodyDiv w:val="1"/>
      <w:marLeft w:val="0"/>
      <w:marRight w:val="0"/>
      <w:marTop w:val="0"/>
      <w:marBottom w:val="0"/>
      <w:divBdr>
        <w:top w:val="none" w:sz="0" w:space="0" w:color="auto"/>
        <w:left w:val="none" w:sz="0" w:space="0" w:color="auto"/>
        <w:bottom w:val="none" w:sz="0" w:space="0" w:color="auto"/>
        <w:right w:val="none" w:sz="0" w:space="0" w:color="auto"/>
      </w:divBdr>
    </w:div>
    <w:div w:id="1014305215">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139028938">
      <w:bodyDiv w:val="1"/>
      <w:marLeft w:val="0"/>
      <w:marRight w:val="0"/>
      <w:marTop w:val="0"/>
      <w:marBottom w:val="0"/>
      <w:divBdr>
        <w:top w:val="none" w:sz="0" w:space="0" w:color="auto"/>
        <w:left w:val="none" w:sz="0" w:space="0" w:color="auto"/>
        <w:bottom w:val="none" w:sz="0" w:space="0" w:color="auto"/>
        <w:right w:val="none" w:sz="0" w:space="0" w:color="auto"/>
      </w:divBdr>
    </w:div>
    <w:div w:id="1142884721">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214998701">
      <w:bodyDiv w:val="1"/>
      <w:marLeft w:val="0"/>
      <w:marRight w:val="0"/>
      <w:marTop w:val="0"/>
      <w:marBottom w:val="0"/>
      <w:divBdr>
        <w:top w:val="none" w:sz="0" w:space="0" w:color="auto"/>
        <w:left w:val="none" w:sz="0" w:space="0" w:color="auto"/>
        <w:bottom w:val="none" w:sz="0" w:space="0" w:color="auto"/>
        <w:right w:val="none" w:sz="0" w:space="0" w:color="auto"/>
      </w:divBdr>
    </w:div>
    <w:div w:id="1225410702">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28491147">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47304431">
      <w:bodyDiv w:val="1"/>
      <w:marLeft w:val="0"/>
      <w:marRight w:val="0"/>
      <w:marTop w:val="0"/>
      <w:marBottom w:val="0"/>
      <w:divBdr>
        <w:top w:val="none" w:sz="0" w:space="0" w:color="auto"/>
        <w:left w:val="none" w:sz="0" w:space="0" w:color="auto"/>
        <w:bottom w:val="none" w:sz="0" w:space="0" w:color="auto"/>
        <w:right w:val="none" w:sz="0" w:space="0" w:color="auto"/>
      </w:divBdr>
    </w:div>
    <w:div w:id="1260679257">
      <w:bodyDiv w:val="1"/>
      <w:marLeft w:val="0"/>
      <w:marRight w:val="0"/>
      <w:marTop w:val="0"/>
      <w:marBottom w:val="0"/>
      <w:divBdr>
        <w:top w:val="none" w:sz="0" w:space="0" w:color="auto"/>
        <w:left w:val="none" w:sz="0" w:space="0" w:color="auto"/>
        <w:bottom w:val="none" w:sz="0" w:space="0" w:color="auto"/>
        <w:right w:val="none" w:sz="0" w:space="0" w:color="auto"/>
      </w:divBdr>
    </w:div>
    <w:div w:id="1263996943">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28552500">
      <w:bodyDiv w:val="1"/>
      <w:marLeft w:val="0"/>
      <w:marRight w:val="0"/>
      <w:marTop w:val="0"/>
      <w:marBottom w:val="0"/>
      <w:divBdr>
        <w:top w:val="none" w:sz="0" w:space="0" w:color="auto"/>
        <w:left w:val="none" w:sz="0" w:space="0" w:color="auto"/>
        <w:bottom w:val="none" w:sz="0" w:space="0" w:color="auto"/>
        <w:right w:val="none" w:sz="0" w:space="0" w:color="auto"/>
      </w:divBdr>
    </w:div>
    <w:div w:id="1328679372">
      <w:bodyDiv w:val="1"/>
      <w:marLeft w:val="0"/>
      <w:marRight w:val="0"/>
      <w:marTop w:val="0"/>
      <w:marBottom w:val="0"/>
      <w:divBdr>
        <w:top w:val="none" w:sz="0" w:space="0" w:color="auto"/>
        <w:left w:val="none" w:sz="0" w:space="0" w:color="auto"/>
        <w:bottom w:val="none" w:sz="0" w:space="0" w:color="auto"/>
        <w:right w:val="none" w:sz="0" w:space="0" w:color="auto"/>
      </w:divBdr>
    </w:div>
    <w:div w:id="1340112667">
      <w:bodyDiv w:val="1"/>
      <w:marLeft w:val="0"/>
      <w:marRight w:val="0"/>
      <w:marTop w:val="0"/>
      <w:marBottom w:val="0"/>
      <w:divBdr>
        <w:top w:val="none" w:sz="0" w:space="0" w:color="auto"/>
        <w:left w:val="none" w:sz="0" w:space="0" w:color="auto"/>
        <w:bottom w:val="none" w:sz="0" w:space="0" w:color="auto"/>
        <w:right w:val="none" w:sz="0" w:space="0" w:color="auto"/>
      </w:divBdr>
    </w:div>
    <w:div w:id="1340887153">
      <w:bodyDiv w:val="1"/>
      <w:marLeft w:val="0"/>
      <w:marRight w:val="0"/>
      <w:marTop w:val="0"/>
      <w:marBottom w:val="0"/>
      <w:divBdr>
        <w:top w:val="none" w:sz="0" w:space="0" w:color="auto"/>
        <w:left w:val="none" w:sz="0" w:space="0" w:color="auto"/>
        <w:bottom w:val="none" w:sz="0" w:space="0" w:color="auto"/>
        <w:right w:val="none" w:sz="0" w:space="0" w:color="auto"/>
      </w:divBdr>
    </w:div>
    <w:div w:id="1342969598">
      <w:bodyDiv w:val="1"/>
      <w:marLeft w:val="0"/>
      <w:marRight w:val="0"/>
      <w:marTop w:val="0"/>
      <w:marBottom w:val="0"/>
      <w:divBdr>
        <w:top w:val="none" w:sz="0" w:space="0" w:color="auto"/>
        <w:left w:val="none" w:sz="0" w:space="0" w:color="auto"/>
        <w:bottom w:val="none" w:sz="0" w:space="0" w:color="auto"/>
        <w:right w:val="none" w:sz="0" w:space="0" w:color="auto"/>
      </w:divBdr>
    </w:div>
    <w:div w:id="1346783056">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2419599">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393307207">
      <w:bodyDiv w:val="1"/>
      <w:marLeft w:val="0"/>
      <w:marRight w:val="0"/>
      <w:marTop w:val="0"/>
      <w:marBottom w:val="0"/>
      <w:divBdr>
        <w:top w:val="none" w:sz="0" w:space="0" w:color="auto"/>
        <w:left w:val="none" w:sz="0" w:space="0" w:color="auto"/>
        <w:bottom w:val="none" w:sz="0" w:space="0" w:color="auto"/>
        <w:right w:val="none" w:sz="0" w:space="0" w:color="auto"/>
      </w:divBdr>
    </w:div>
    <w:div w:id="1422532496">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45223239">
      <w:bodyDiv w:val="1"/>
      <w:marLeft w:val="0"/>
      <w:marRight w:val="0"/>
      <w:marTop w:val="0"/>
      <w:marBottom w:val="0"/>
      <w:divBdr>
        <w:top w:val="none" w:sz="0" w:space="0" w:color="auto"/>
        <w:left w:val="none" w:sz="0" w:space="0" w:color="auto"/>
        <w:bottom w:val="none" w:sz="0" w:space="0" w:color="auto"/>
        <w:right w:val="none" w:sz="0" w:space="0" w:color="auto"/>
      </w:divBdr>
    </w:div>
    <w:div w:id="1450776150">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62070627">
      <w:bodyDiv w:val="1"/>
      <w:marLeft w:val="0"/>
      <w:marRight w:val="0"/>
      <w:marTop w:val="0"/>
      <w:marBottom w:val="0"/>
      <w:divBdr>
        <w:top w:val="none" w:sz="0" w:space="0" w:color="auto"/>
        <w:left w:val="none" w:sz="0" w:space="0" w:color="auto"/>
        <w:bottom w:val="none" w:sz="0" w:space="0" w:color="auto"/>
        <w:right w:val="none" w:sz="0" w:space="0" w:color="auto"/>
      </w:divBdr>
    </w:div>
    <w:div w:id="1465151393">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78179932">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787765">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517770810">
      <w:bodyDiv w:val="1"/>
      <w:marLeft w:val="0"/>
      <w:marRight w:val="0"/>
      <w:marTop w:val="0"/>
      <w:marBottom w:val="0"/>
      <w:divBdr>
        <w:top w:val="none" w:sz="0" w:space="0" w:color="auto"/>
        <w:left w:val="none" w:sz="0" w:space="0" w:color="auto"/>
        <w:bottom w:val="none" w:sz="0" w:space="0" w:color="auto"/>
        <w:right w:val="none" w:sz="0" w:space="0" w:color="auto"/>
      </w:divBdr>
    </w:div>
    <w:div w:id="1520192202">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38199307">
      <w:bodyDiv w:val="1"/>
      <w:marLeft w:val="0"/>
      <w:marRight w:val="0"/>
      <w:marTop w:val="0"/>
      <w:marBottom w:val="0"/>
      <w:divBdr>
        <w:top w:val="none" w:sz="0" w:space="0" w:color="auto"/>
        <w:left w:val="none" w:sz="0" w:space="0" w:color="auto"/>
        <w:bottom w:val="none" w:sz="0" w:space="0" w:color="auto"/>
        <w:right w:val="none" w:sz="0" w:space="0" w:color="auto"/>
      </w:divBdr>
    </w:div>
    <w:div w:id="1544752752">
      <w:bodyDiv w:val="1"/>
      <w:marLeft w:val="0"/>
      <w:marRight w:val="0"/>
      <w:marTop w:val="0"/>
      <w:marBottom w:val="0"/>
      <w:divBdr>
        <w:top w:val="none" w:sz="0" w:space="0" w:color="auto"/>
        <w:left w:val="none" w:sz="0" w:space="0" w:color="auto"/>
        <w:bottom w:val="none" w:sz="0" w:space="0" w:color="auto"/>
        <w:right w:val="none" w:sz="0" w:space="0" w:color="auto"/>
      </w:divBdr>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0415565">
      <w:bodyDiv w:val="1"/>
      <w:marLeft w:val="0"/>
      <w:marRight w:val="0"/>
      <w:marTop w:val="0"/>
      <w:marBottom w:val="0"/>
      <w:divBdr>
        <w:top w:val="none" w:sz="0" w:space="0" w:color="auto"/>
        <w:left w:val="none" w:sz="0" w:space="0" w:color="auto"/>
        <w:bottom w:val="none" w:sz="0" w:space="0" w:color="auto"/>
        <w:right w:val="none" w:sz="0" w:space="0" w:color="auto"/>
      </w:divBdr>
    </w:div>
    <w:div w:id="1558589970">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83375618">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89969507">
      <w:bodyDiv w:val="1"/>
      <w:marLeft w:val="0"/>
      <w:marRight w:val="0"/>
      <w:marTop w:val="0"/>
      <w:marBottom w:val="0"/>
      <w:divBdr>
        <w:top w:val="none" w:sz="0" w:space="0" w:color="auto"/>
        <w:left w:val="none" w:sz="0" w:space="0" w:color="auto"/>
        <w:bottom w:val="none" w:sz="0" w:space="0" w:color="auto"/>
        <w:right w:val="none" w:sz="0" w:space="0" w:color="auto"/>
      </w:divBdr>
    </w:div>
    <w:div w:id="1590116154">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09653734">
      <w:bodyDiv w:val="1"/>
      <w:marLeft w:val="0"/>
      <w:marRight w:val="0"/>
      <w:marTop w:val="0"/>
      <w:marBottom w:val="0"/>
      <w:divBdr>
        <w:top w:val="none" w:sz="0" w:space="0" w:color="auto"/>
        <w:left w:val="none" w:sz="0" w:space="0" w:color="auto"/>
        <w:bottom w:val="none" w:sz="0" w:space="0" w:color="auto"/>
        <w:right w:val="none" w:sz="0" w:space="0" w:color="auto"/>
      </w:divBdr>
    </w:div>
    <w:div w:id="1641499345">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659113746">
      <w:bodyDiv w:val="1"/>
      <w:marLeft w:val="0"/>
      <w:marRight w:val="0"/>
      <w:marTop w:val="0"/>
      <w:marBottom w:val="0"/>
      <w:divBdr>
        <w:top w:val="none" w:sz="0" w:space="0" w:color="auto"/>
        <w:left w:val="none" w:sz="0" w:space="0" w:color="auto"/>
        <w:bottom w:val="none" w:sz="0" w:space="0" w:color="auto"/>
        <w:right w:val="none" w:sz="0" w:space="0" w:color="auto"/>
      </w:divBdr>
    </w:div>
    <w:div w:id="1660186123">
      <w:bodyDiv w:val="1"/>
      <w:marLeft w:val="0"/>
      <w:marRight w:val="0"/>
      <w:marTop w:val="0"/>
      <w:marBottom w:val="0"/>
      <w:divBdr>
        <w:top w:val="none" w:sz="0" w:space="0" w:color="auto"/>
        <w:left w:val="none" w:sz="0" w:space="0" w:color="auto"/>
        <w:bottom w:val="none" w:sz="0" w:space="0" w:color="auto"/>
        <w:right w:val="none" w:sz="0" w:space="0" w:color="auto"/>
      </w:divBdr>
    </w:div>
    <w:div w:id="1668437151">
      <w:bodyDiv w:val="1"/>
      <w:marLeft w:val="0"/>
      <w:marRight w:val="0"/>
      <w:marTop w:val="0"/>
      <w:marBottom w:val="0"/>
      <w:divBdr>
        <w:top w:val="none" w:sz="0" w:space="0" w:color="auto"/>
        <w:left w:val="none" w:sz="0" w:space="0" w:color="auto"/>
        <w:bottom w:val="none" w:sz="0" w:space="0" w:color="auto"/>
        <w:right w:val="none" w:sz="0" w:space="0" w:color="auto"/>
      </w:divBdr>
    </w:div>
    <w:div w:id="1686519072">
      <w:bodyDiv w:val="1"/>
      <w:marLeft w:val="0"/>
      <w:marRight w:val="0"/>
      <w:marTop w:val="0"/>
      <w:marBottom w:val="0"/>
      <w:divBdr>
        <w:top w:val="none" w:sz="0" w:space="0" w:color="auto"/>
        <w:left w:val="none" w:sz="0" w:space="0" w:color="auto"/>
        <w:bottom w:val="none" w:sz="0" w:space="0" w:color="auto"/>
        <w:right w:val="none" w:sz="0" w:space="0" w:color="auto"/>
      </w:divBdr>
    </w:div>
    <w:div w:id="1692491305">
      <w:bodyDiv w:val="1"/>
      <w:marLeft w:val="0"/>
      <w:marRight w:val="0"/>
      <w:marTop w:val="0"/>
      <w:marBottom w:val="0"/>
      <w:divBdr>
        <w:top w:val="none" w:sz="0" w:space="0" w:color="auto"/>
        <w:left w:val="none" w:sz="0" w:space="0" w:color="auto"/>
        <w:bottom w:val="none" w:sz="0" w:space="0" w:color="auto"/>
        <w:right w:val="none" w:sz="0" w:space="0" w:color="auto"/>
      </w:divBdr>
    </w:div>
    <w:div w:id="1721133087">
      <w:bodyDiv w:val="1"/>
      <w:marLeft w:val="0"/>
      <w:marRight w:val="0"/>
      <w:marTop w:val="0"/>
      <w:marBottom w:val="0"/>
      <w:divBdr>
        <w:top w:val="none" w:sz="0" w:space="0" w:color="auto"/>
        <w:left w:val="none" w:sz="0" w:space="0" w:color="auto"/>
        <w:bottom w:val="none" w:sz="0" w:space="0" w:color="auto"/>
        <w:right w:val="none" w:sz="0" w:space="0" w:color="auto"/>
      </w:divBdr>
    </w:div>
    <w:div w:id="1726370136">
      <w:bodyDiv w:val="1"/>
      <w:marLeft w:val="0"/>
      <w:marRight w:val="0"/>
      <w:marTop w:val="0"/>
      <w:marBottom w:val="0"/>
      <w:divBdr>
        <w:top w:val="none" w:sz="0" w:space="0" w:color="auto"/>
        <w:left w:val="none" w:sz="0" w:space="0" w:color="auto"/>
        <w:bottom w:val="none" w:sz="0" w:space="0" w:color="auto"/>
        <w:right w:val="none" w:sz="0" w:space="0" w:color="auto"/>
      </w:divBdr>
    </w:div>
    <w:div w:id="1729722414">
      <w:bodyDiv w:val="1"/>
      <w:marLeft w:val="0"/>
      <w:marRight w:val="0"/>
      <w:marTop w:val="0"/>
      <w:marBottom w:val="0"/>
      <w:divBdr>
        <w:top w:val="none" w:sz="0" w:space="0" w:color="auto"/>
        <w:left w:val="none" w:sz="0" w:space="0" w:color="auto"/>
        <w:bottom w:val="none" w:sz="0" w:space="0" w:color="auto"/>
        <w:right w:val="none" w:sz="0" w:space="0" w:color="auto"/>
      </w:divBdr>
    </w:div>
    <w:div w:id="1750926048">
      <w:bodyDiv w:val="1"/>
      <w:marLeft w:val="0"/>
      <w:marRight w:val="0"/>
      <w:marTop w:val="0"/>
      <w:marBottom w:val="0"/>
      <w:divBdr>
        <w:top w:val="none" w:sz="0" w:space="0" w:color="auto"/>
        <w:left w:val="none" w:sz="0" w:space="0" w:color="auto"/>
        <w:bottom w:val="none" w:sz="0" w:space="0" w:color="auto"/>
        <w:right w:val="none" w:sz="0" w:space="0" w:color="auto"/>
      </w:divBdr>
    </w:div>
    <w:div w:id="1793090401">
      <w:bodyDiv w:val="1"/>
      <w:marLeft w:val="0"/>
      <w:marRight w:val="0"/>
      <w:marTop w:val="0"/>
      <w:marBottom w:val="0"/>
      <w:divBdr>
        <w:top w:val="none" w:sz="0" w:space="0" w:color="auto"/>
        <w:left w:val="none" w:sz="0" w:space="0" w:color="auto"/>
        <w:bottom w:val="none" w:sz="0" w:space="0" w:color="auto"/>
        <w:right w:val="none" w:sz="0" w:space="0" w:color="auto"/>
      </w:divBdr>
    </w:div>
    <w:div w:id="1793405097">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59930725">
      <w:bodyDiv w:val="1"/>
      <w:marLeft w:val="0"/>
      <w:marRight w:val="0"/>
      <w:marTop w:val="0"/>
      <w:marBottom w:val="0"/>
      <w:divBdr>
        <w:top w:val="none" w:sz="0" w:space="0" w:color="auto"/>
        <w:left w:val="none" w:sz="0" w:space="0" w:color="auto"/>
        <w:bottom w:val="none" w:sz="0" w:space="0" w:color="auto"/>
        <w:right w:val="none" w:sz="0" w:space="0" w:color="auto"/>
      </w:divBdr>
    </w:div>
    <w:div w:id="1859999526">
      <w:bodyDiv w:val="1"/>
      <w:marLeft w:val="0"/>
      <w:marRight w:val="0"/>
      <w:marTop w:val="0"/>
      <w:marBottom w:val="0"/>
      <w:divBdr>
        <w:top w:val="none" w:sz="0" w:space="0" w:color="auto"/>
        <w:left w:val="none" w:sz="0" w:space="0" w:color="auto"/>
        <w:bottom w:val="none" w:sz="0" w:space="0" w:color="auto"/>
        <w:right w:val="none" w:sz="0" w:space="0" w:color="auto"/>
      </w:divBdr>
    </w:div>
    <w:div w:id="1862157358">
      <w:bodyDiv w:val="1"/>
      <w:marLeft w:val="0"/>
      <w:marRight w:val="0"/>
      <w:marTop w:val="0"/>
      <w:marBottom w:val="0"/>
      <w:divBdr>
        <w:top w:val="none" w:sz="0" w:space="0" w:color="auto"/>
        <w:left w:val="none" w:sz="0" w:space="0" w:color="auto"/>
        <w:bottom w:val="none" w:sz="0" w:space="0" w:color="auto"/>
        <w:right w:val="none" w:sz="0" w:space="0" w:color="auto"/>
      </w:divBdr>
    </w:div>
    <w:div w:id="1873154647">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11965521">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69045271">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34842370">
      <w:bodyDiv w:val="1"/>
      <w:marLeft w:val="0"/>
      <w:marRight w:val="0"/>
      <w:marTop w:val="0"/>
      <w:marBottom w:val="0"/>
      <w:divBdr>
        <w:top w:val="none" w:sz="0" w:space="0" w:color="auto"/>
        <w:left w:val="none" w:sz="0" w:space="0" w:color="auto"/>
        <w:bottom w:val="none" w:sz="0" w:space="0" w:color="auto"/>
        <w:right w:val="none" w:sz="0" w:space="0" w:color="auto"/>
      </w:divBdr>
    </w:div>
    <w:div w:id="2037077121">
      <w:bodyDiv w:val="1"/>
      <w:marLeft w:val="0"/>
      <w:marRight w:val="0"/>
      <w:marTop w:val="0"/>
      <w:marBottom w:val="0"/>
      <w:divBdr>
        <w:top w:val="none" w:sz="0" w:space="0" w:color="auto"/>
        <w:left w:val="none" w:sz="0" w:space="0" w:color="auto"/>
        <w:bottom w:val="none" w:sz="0" w:space="0" w:color="auto"/>
        <w:right w:val="none" w:sz="0" w:space="0" w:color="auto"/>
      </w:divBdr>
    </w:div>
    <w:div w:id="2037927824">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59280494">
      <w:bodyDiv w:val="1"/>
      <w:marLeft w:val="0"/>
      <w:marRight w:val="0"/>
      <w:marTop w:val="0"/>
      <w:marBottom w:val="0"/>
      <w:divBdr>
        <w:top w:val="none" w:sz="0" w:space="0" w:color="auto"/>
        <w:left w:val="none" w:sz="0" w:space="0" w:color="auto"/>
        <w:bottom w:val="none" w:sz="0" w:space="0" w:color="auto"/>
        <w:right w:val="none" w:sz="0" w:space="0" w:color="auto"/>
      </w:divBdr>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02602628">
      <w:bodyDiv w:val="1"/>
      <w:marLeft w:val="0"/>
      <w:marRight w:val="0"/>
      <w:marTop w:val="0"/>
      <w:marBottom w:val="0"/>
      <w:divBdr>
        <w:top w:val="none" w:sz="0" w:space="0" w:color="auto"/>
        <w:left w:val="none" w:sz="0" w:space="0" w:color="auto"/>
        <w:bottom w:val="none" w:sz="0" w:space="0" w:color="auto"/>
        <w:right w:val="none" w:sz="0" w:space="0" w:color="auto"/>
      </w:divBdr>
    </w:div>
    <w:div w:id="2103337756">
      <w:bodyDiv w:val="1"/>
      <w:marLeft w:val="0"/>
      <w:marRight w:val="0"/>
      <w:marTop w:val="0"/>
      <w:marBottom w:val="0"/>
      <w:divBdr>
        <w:top w:val="none" w:sz="0" w:space="0" w:color="auto"/>
        <w:left w:val="none" w:sz="0" w:space="0" w:color="auto"/>
        <w:bottom w:val="none" w:sz="0" w:space="0" w:color="auto"/>
        <w:right w:val="none" w:sz="0" w:space="0" w:color="auto"/>
      </w:divBdr>
    </w:div>
    <w:div w:id="2112241136">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 w:id="2139453203">
      <w:bodyDiv w:val="1"/>
      <w:marLeft w:val="0"/>
      <w:marRight w:val="0"/>
      <w:marTop w:val="0"/>
      <w:marBottom w:val="0"/>
      <w:divBdr>
        <w:top w:val="none" w:sz="0" w:space="0" w:color="auto"/>
        <w:left w:val="none" w:sz="0" w:space="0" w:color="auto"/>
        <w:bottom w:val="none" w:sz="0" w:space="0" w:color="auto"/>
        <w:right w:val="none" w:sz="0" w:space="0" w:color="auto"/>
      </w:divBdr>
    </w:div>
    <w:div w:id="2141804270">
      <w:bodyDiv w:val="1"/>
      <w:marLeft w:val="0"/>
      <w:marRight w:val="0"/>
      <w:marTop w:val="0"/>
      <w:marBottom w:val="0"/>
      <w:divBdr>
        <w:top w:val="none" w:sz="0" w:space="0" w:color="auto"/>
        <w:left w:val="none" w:sz="0" w:space="0" w:color="auto"/>
        <w:bottom w:val="none" w:sz="0" w:space="0" w:color="auto"/>
        <w:right w:val="none" w:sz="0" w:space="0" w:color="auto"/>
      </w:divBdr>
    </w:div>
    <w:div w:id="214604279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710</TotalTime>
  <Pages>7</Pages>
  <Words>2169</Words>
  <Characters>12365</Characters>
  <Application>Microsoft Office Word</Application>
  <DocSecurity>0</DocSecurity>
  <Lines>103</Lines>
  <Paragraphs>29</Paragraphs>
  <ScaleCrop>false</ScaleCrop>
  <Company>MTK</Company>
  <LinksUpToDate>false</LinksUpToDate>
  <CharactersWithSpaces>14505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107</cp:revision>
  <dcterms:created xsi:type="dcterms:W3CDTF">2024-10-06T03:32:00Z</dcterms:created>
  <dcterms:modified xsi:type="dcterms:W3CDTF">2024-11-08T17:35:00Z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